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C7" w:rsidRPr="00AD6AD6" w:rsidRDefault="008741C7" w:rsidP="008741C7">
      <w:pPr>
        <w:spacing w:line="276" w:lineRule="auto"/>
        <w:jc w:val="both"/>
        <w:rPr>
          <w:rFonts w:asciiTheme="minorHAnsi" w:hAnsiTheme="minorHAnsi"/>
          <w:sz w:val="22"/>
          <w:szCs w:val="22"/>
        </w:rPr>
      </w:pP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yaparken puntalama </w:t>
      </w:r>
      <w:r w:rsidR="004757F5" w:rsidRPr="00AD6AD6">
        <w:rPr>
          <w:rFonts w:asciiTheme="minorHAnsi" w:hAnsiTheme="minorHAnsi"/>
          <w:sz w:val="22"/>
          <w:szCs w:val="22"/>
        </w:rPr>
        <w:t>dâhil</w:t>
      </w:r>
      <w:r w:rsidRPr="00AD6AD6">
        <w:rPr>
          <w:rFonts w:asciiTheme="minorHAnsi" w:hAnsiTheme="minorHAnsi"/>
          <w:sz w:val="22"/>
          <w:szCs w:val="22"/>
        </w:rPr>
        <w:t xml:space="preserve"> gerekli kişisel koruyucular (gaz maskesi, kaynakçı vizörü, kolluk, eldiven, önlük iş elbisesi ve iş ayakkabısı) kullanılacaktır.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işlemi sırasında bir yandan emiş yapan, diğer yandan hava basan havalandırma yöntemi ile sürekli havalandırma sağlanacaktır.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Diğer işçilerin kaynak ısısı, ışığı ve dumanından etkilenmemesi için uzakta kaynak yapılmalı, diğer çalışanlarla aynı ortamda kaynak yapılacaksa araya en 2m yüksekliğinde ışık geçirmeyen paravanlar koyulacaktır.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Yanıcı maddelerin (boya, tiner, LPG tüpü, kâğıt, yağ vb) yakınında kaynak yapılmayacaktır.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Açık havada kaynak yapılacaksa rüzgâr arkaya alınacaktır.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Kapalı alanlarda kaynak işlemine başlamadan önce ortam temizlenecek ve gaz olup olmadığı kontrol edilecektir.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İçlerinde ne olduğu bilinmeyen varil, tüp ve benzeri kapalı kaplar üzerinde kaynak yapılmadan önce, kabın kapağı açılıp kontrol edilecek, içleri su doldurularak temizlenecek, içinde yanıcı, parlayıcı ve zehirli atık ve buhar kalmadığından emin olunduktan sonra ve ağızları açık halde iken kaynak veya kesme işlemi yapılacaktır. Gerekli kontroller yapılmadan kesinlikle kaynak yapılmayacaktır.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Kapalı alanlarda kaynak işlemine başlamadan önce ortam temizlenecek ve gas free ölçümü alınması için proje mühendisi, planlama mühendisi veya birim amiri yazılı olarak Gazdan Arındırma ve Yangın Amirine bilgi verecek ve gas free ölçümünden sonra ölçüm belgesi alınarak işlem yaptırılacaktır.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Yüksekte yapılacak olan kaynak işlemi sırasında iskele kurulması veya platform istenecek, emniyet kemeri kullanılarak çalışma yapılacaktır.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Elektrik kaynak makinesi bağlantıları ve prizler yetkili personel tarafından değiştirilecektir.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Kaynakçı kaynak yaparken herhangi bir varili alıp üzerine de kaynak yapmayacaktır. Çünkü içerisinde herhangi bir yakıcı veya yanıcı madde olabilir. Boş boya tenekeleri hiç bir şekilde kullanılmayacak ve tehlikeli atık depolama alanına atılacaktır.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makinelerinin şalterleri makine üzerinde veya çok yakınında bulunacaktır ve kabloların sağlam olduğundan emin olunacaktır.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malzemelerinin ve teçhizatlarının yalıtılmış ve topraklanmış, kaynak penselerinin kabzalı ve dış yüzeyleri yalıtılmış olacaktır. Kaynak işi bittikten sonra kaynak yapılan bölge soğutulacaktır.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Araç üzerindeki yakıt depolarına, içlerinin boş veya dolu olmasına bakılmaksızın kesinlikle kaynak yapılmayacaktır.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Mesai bitiminde kaynak kabloları toplanacak, kaynak makineleri kapatılacaktır.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Mesleki yeterlilik belgesine sahip olmayan çalışanlar tarafından kaynak yapılması yasaktır.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Makinenin bıçak değişimi sırasında, onarımda veya günlük bakım sırasında elektrik bağlantısı kesilecektir.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Elektrik işi yetkilisine bırakılacaktır. Makine çalışır vaziyette bırakılmayacaktır.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Film çekilecek olan yer ve çekim zamanı önceden iş emniyet ekibine, çalışan taşeron işçilerine ve ilgili çevredeki personele haber verilecektir. Film çekilecek alan boşaltıldıktan sonra film çekilecektir.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lastRenderedPageBreak/>
        <w:t xml:space="preserve">Film çekilecek alan önceden boşaltılacak ve çevrede bulunanların ultraviyole ışınlarına maruz kalması önlenecektir.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Film çekimi bittikten sonra çalışanlara bilgi verilecek ve çalışma başlatılacaktır.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veya kesme işlemi yapılmadan önce iş izni alınacak ve iş izin formu düzenlenecektir.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yapılan yerin yakınında yeterli sayıda seyyar yangın söndürücü bulundurulacaktır.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Kablolar, hortumlar ve diğer kaynak malzemeleri merdivenler ve geçiş yerlerinde bulundurulmayacaktır.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örtüsünü sıcak olması sebebi ile el ile kazıma yapılmayacak, mutlaka uygun el aleti kullanılacaktır.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Uykusuz ve hasta iken ve dikkat dağıtıcı ilaç aldığında kaynak çalışması yapılmayacaktır.</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Yanıcı madde ihtiva eden boru tesisatının kaynak işlemine başlamadan önce, tesisatta bir sekonder alevin oluşup oluşmadığı kontrol edilecektir.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Elektrik kaynağı işlerinde uygun koruyucu camı (koyu ) ve ayrıca çapak kırma ve taşlama camı bulunan, bütün yüzü örten özel kaynakçı maskesi kullanılacaktır. Elektrik kaynak makinasının bakımından veya yer değişiminden önce elektrik bağlantısını kesilmiş olmasına dikkat edilecektir.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sırasında kesinlikle boyun bağı, sarkıntılı elbiseler giyilmeyecektir. Kol saati, zincir, </w:t>
      </w:r>
      <w:r w:rsidR="00D841CE" w:rsidRPr="00AD6AD6">
        <w:rPr>
          <w:rFonts w:asciiTheme="minorHAnsi" w:hAnsiTheme="minorHAnsi"/>
          <w:sz w:val="22"/>
          <w:szCs w:val="22"/>
        </w:rPr>
        <w:t>yüzük gibi</w:t>
      </w:r>
      <w:r w:rsidRPr="00AD6AD6">
        <w:rPr>
          <w:rFonts w:asciiTheme="minorHAnsi" w:hAnsiTheme="minorHAnsi"/>
          <w:sz w:val="22"/>
          <w:szCs w:val="22"/>
        </w:rPr>
        <w:t xml:space="preserve"> süs eşyaları takılmayacaktır.</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Çukur, kuyu, silo, kazan, tank, tünel vb. tüm kapalı yerler; kaynak, kesme ve ısıtma gibi işler yapılmadan önce iyice havalandırılacaktır.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Yanıcı ve patlayıcı maddelerin bulunduğu yerlerde kaynak yapma zorunluluğu olduğunda, kaynağa başlamadan önce ortamda bulunan yanıcı ve patlayıcı maddeler ortamdan uzaklaştırılacak ve çalışma ortamı tamamen temizlendikten sonra kaynak işlerine başlanacaktır.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Herhangi bir yerde kaynak yapılıp bittikten sonra, kaynak yapılan bölgede yangın çıkması ihtimaline karşı ortam kontrol edilecek ve bir saat süre ile nöbetçi personel bırakılacaktır.</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tüpleri, alev ve sıcak kaynaklardan uzak yerlerde bulundurulacaktır.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Kapalı yerlerde kaynak, kesme ve ısıtma yapılırken çıkacak zehirli gazlara karşı gerekli önlem alınacak, ortam havasını temizleyecek ve sirküle edecek fan ve aspiratörler kullanılacaktır.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Basınçlı oksijen; havalandırma, serinleme, elbisedeki tozları ve işyerini temizleme için kullanılmayacaktır.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Yanıcı olup olmadığı bilinmeyen herhangi bir koruyucu ile kaplanmış metallere kaynak, kesme ve ısıtma yapmadan önce bu maddenin yanıcı olup olmadığını anlamak için test yapılacaktır. Yanıcı olduğu anlaşılan kaplamalar iyice sıyrılmadan kaynak, kesme ve ısıtma işlemi yapılmayacaktır.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Aşınma veya hasar görülen ve geri tepen aleve maruz kalmış hortumlar çalışma basıncının iki katına kadar bir basınçla test edilecektir. Her halükarda bu basınç 20 atmosferden (300 psi) az olmayacaktır. Bu test neticesinde uygun olmayan hortumlar kullanılmayacaktır.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Yanıcı boyaların, karışımların ve tehlikeye sebep olabilecek derecede yoğun tozların (patlayıcı - yanıcı tozlar) bulunduğu yerlerde kaynak, kesme ve ısıtma işlemi yapılmayacaktır.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Duvarlarda, tabanlarda ve tavanlarda kaynak, kesme ve ısıtma işlemi yapılırken; kaynak yapılan tarafta alınan önlemlerin aynısı diğer tarafta da alınacaktır.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Oksijen tazyiki, asetilenin oksijen tüpüne ulaşmasına mani olacak kadar yüksek seviyede olacaktır. Asetilen tazyiki 1 atmosferi geçmeyecek şekilde ayarlanacaktır.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lastRenderedPageBreak/>
        <w:t xml:space="preserve">Kaynak tüpleri çalışma süresince daima dik veya 45° yatık olarak kullanılacak, yere yatırılmayacaktır.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 xml:space="preserve">Kaynak personeli gaz tüpleri valflerinde ve emniyet tertibatlarında onarım yapmayacaklardır. </w:t>
      </w:r>
    </w:p>
    <w:p w:rsidR="008741C7" w:rsidRPr="00AD6AD6" w:rsidRDefault="008741C7" w:rsidP="008741C7">
      <w:pPr>
        <w:pStyle w:val="ListeParagraf"/>
        <w:numPr>
          <w:ilvl w:val="0"/>
          <w:numId w:val="7"/>
        </w:numPr>
        <w:spacing w:line="276" w:lineRule="auto"/>
        <w:jc w:val="both"/>
        <w:rPr>
          <w:rFonts w:asciiTheme="minorHAnsi" w:hAnsiTheme="minorHAnsi"/>
          <w:sz w:val="22"/>
          <w:szCs w:val="22"/>
        </w:rPr>
      </w:pPr>
      <w:r w:rsidRPr="00AD6AD6">
        <w:rPr>
          <w:rFonts w:asciiTheme="minorHAnsi" w:hAnsiTheme="minorHAnsi"/>
          <w:sz w:val="22"/>
          <w:szCs w:val="22"/>
        </w:rPr>
        <w:t>Kaynak yapılan yerin altında yancı madde bulunmayacaktır. Hava çok sıcak dahi olsa çıplak vücutla kaynak yapılmayacaktır.</w:t>
      </w:r>
    </w:p>
    <w:p w:rsidR="0036431D" w:rsidRPr="00AD6AD6" w:rsidRDefault="0036431D" w:rsidP="0036431D">
      <w:pPr>
        <w:spacing w:line="276" w:lineRule="auto"/>
        <w:jc w:val="both"/>
        <w:rPr>
          <w:rFonts w:asciiTheme="minorHAnsi" w:hAnsiTheme="minorHAnsi"/>
          <w:b/>
          <w:bCs/>
          <w:sz w:val="22"/>
          <w:szCs w:val="22"/>
        </w:rPr>
      </w:pPr>
    </w:p>
    <w:p w:rsidR="0036431D" w:rsidRPr="00AD6AD6" w:rsidRDefault="0036431D" w:rsidP="0036431D">
      <w:pPr>
        <w:spacing w:line="276" w:lineRule="auto"/>
        <w:jc w:val="both"/>
        <w:rPr>
          <w:rFonts w:asciiTheme="minorHAnsi" w:hAnsiTheme="minorHAnsi"/>
          <w:b/>
          <w:bCs/>
          <w:sz w:val="22"/>
          <w:szCs w:val="22"/>
        </w:rPr>
      </w:pPr>
    </w:p>
    <w:p w:rsidR="0036431D" w:rsidRPr="00AD6AD6" w:rsidRDefault="0036431D" w:rsidP="0036431D">
      <w:pPr>
        <w:spacing w:line="276" w:lineRule="auto"/>
        <w:jc w:val="both"/>
        <w:rPr>
          <w:rFonts w:asciiTheme="minorHAnsi" w:hAnsiTheme="minorHAnsi"/>
          <w:b/>
          <w:bCs/>
          <w:sz w:val="22"/>
          <w:szCs w:val="22"/>
        </w:rPr>
      </w:pPr>
    </w:p>
    <w:p w:rsidR="0036431D" w:rsidRDefault="0036431D"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Default="00AD6AD6" w:rsidP="0036431D">
      <w:pPr>
        <w:spacing w:line="276" w:lineRule="auto"/>
        <w:jc w:val="both"/>
        <w:rPr>
          <w:rFonts w:asciiTheme="minorHAnsi" w:hAnsiTheme="minorHAnsi"/>
          <w:b/>
          <w:bCs/>
          <w:sz w:val="22"/>
          <w:szCs w:val="22"/>
        </w:rPr>
      </w:pPr>
    </w:p>
    <w:p w:rsidR="00AD6AD6" w:rsidRPr="00AD6AD6" w:rsidRDefault="00AD6AD6" w:rsidP="0036431D">
      <w:pPr>
        <w:spacing w:line="276" w:lineRule="auto"/>
        <w:jc w:val="both"/>
        <w:rPr>
          <w:rFonts w:asciiTheme="minorHAnsi" w:hAnsiTheme="minorHAnsi"/>
          <w:b/>
          <w:bCs/>
          <w:sz w:val="22"/>
          <w:szCs w:val="22"/>
        </w:rPr>
      </w:pPr>
    </w:p>
    <w:p w:rsidR="0036431D" w:rsidRPr="00AD6AD6" w:rsidRDefault="0036431D" w:rsidP="0036431D">
      <w:pPr>
        <w:spacing w:line="276" w:lineRule="auto"/>
        <w:jc w:val="both"/>
        <w:rPr>
          <w:rFonts w:asciiTheme="minorHAnsi" w:hAnsiTheme="minorHAnsi"/>
          <w:b/>
          <w:bCs/>
          <w:sz w:val="22"/>
          <w:szCs w:val="22"/>
        </w:rPr>
      </w:pPr>
    </w:p>
    <w:p w:rsidR="0036431D" w:rsidRPr="00AD6AD6" w:rsidRDefault="0036431D" w:rsidP="0036431D">
      <w:pPr>
        <w:spacing w:line="276" w:lineRule="auto"/>
        <w:jc w:val="both"/>
        <w:rPr>
          <w:rFonts w:asciiTheme="minorHAnsi" w:hAnsiTheme="minorHAnsi"/>
          <w:sz w:val="22"/>
          <w:szCs w:val="22"/>
        </w:rPr>
      </w:pPr>
      <w:r w:rsidRPr="00AD6AD6">
        <w:rPr>
          <w:rFonts w:asciiTheme="minorHAnsi" w:hAnsiTheme="minorHAnsi"/>
          <w:b/>
          <w:bCs/>
          <w:sz w:val="22"/>
          <w:szCs w:val="22"/>
        </w:rPr>
        <w:t xml:space="preserve">TEBELLÜĞ EDEN </w:t>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t xml:space="preserve">TEBLİĞ EDEN </w:t>
      </w:r>
    </w:p>
    <w:p w:rsidR="0036431D" w:rsidRPr="00AD6AD6" w:rsidRDefault="0036431D" w:rsidP="0036431D">
      <w:pPr>
        <w:autoSpaceDE w:val="0"/>
        <w:autoSpaceDN w:val="0"/>
        <w:adjustRightInd w:val="0"/>
        <w:jc w:val="both"/>
        <w:rPr>
          <w:rFonts w:asciiTheme="minorHAnsi" w:hAnsiTheme="minorHAnsi"/>
          <w:color w:val="000000"/>
          <w:sz w:val="22"/>
          <w:szCs w:val="22"/>
          <w:lang w:eastAsia="tr-TR"/>
        </w:rPr>
      </w:pPr>
      <w:r w:rsidRPr="00AD6AD6">
        <w:rPr>
          <w:rFonts w:asciiTheme="minorHAnsi" w:hAnsiTheme="minorHAnsi"/>
          <w:b/>
          <w:bCs/>
          <w:color w:val="000000"/>
          <w:sz w:val="22"/>
          <w:szCs w:val="22"/>
          <w:lang w:eastAsia="tr-TR"/>
        </w:rPr>
        <w:t xml:space="preserve">Adı Soyadı: </w:t>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r>
      <w:r w:rsidRPr="00AD6AD6">
        <w:rPr>
          <w:rFonts w:asciiTheme="minorHAnsi" w:hAnsiTheme="minorHAnsi"/>
          <w:b/>
          <w:bCs/>
          <w:color w:val="000000"/>
          <w:sz w:val="22"/>
          <w:szCs w:val="22"/>
          <w:lang w:eastAsia="tr-TR"/>
        </w:rPr>
        <w:tab/>
        <w:t xml:space="preserve">Adı Soyadı: </w:t>
      </w:r>
    </w:p>
    <w:p w:rsidR="0036431D" w:rsidRPr="00AD6AD6" w:rsidRDefault="0036431D" w:rsidP="0036431D">
      <w:pPr>
        <w:spacing w:line="276" w:lineRule="auto"/>
        <w:jc w:val="both"/>
        <w:rPr>
          <w:rFonts w:asciiTheme="minorHAnsi" w:hAnsiTheme="minorHAnsi"/>
          <w:b/>
          <w:bCs/>
          <w:sz w:val="22"/>
          <w:szCs w:val="22"/>
        </w:rPr>
      </w:pPr>
      <w:r w:rsidRPr="00AD6AD6">
        <w:rPr>
          <w:rFonts w:asciiTheme="minorHAnsi" w:hAnsiTheme="minorHAnsi"/>
          <w:b/>
          <w:bCs/>
          <w:sz w:val="22"/>
          <w:szCs w:val="22"/>
        </w:rPr>
        <w:t xml:space="preserve">İmza: </w:t>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t xml:space="preserve">           </w:t>
      </w:r>
      <w:r w:rsidR="00AD6AD6">
        <w:rPr>
          <w:rFonts w:asciiTheme="minorHAnsi" w:hAnsiTheme="minorHAnsi"/>
          <w:b/>
          <w:bCs/>
          <w:sz w:val="22"/>
          <w:szCs w:val="22"/>
        </w:rPr>
        <w:t xml:space="preserve">  </w:t>
      </w:r>
      <w:r w:rsidRPr="00AD6AD6">
        <w:rPr>
          <w:rFonts w:asciiTheme="minorHAnsi" w:hAnsiTheme="minorHAnsi"/>
          <w:b/>
          <w:bCs/>
          <w:sz w:val="22"/>
          <w:szCs w:val="22"/>
        </w:rPr>
        <w:t xml:space="preserve"> İmza:</w:t>
      </w:r>
    </w:p>
    <w:p w:rsidR="0036431D" w:rsidRPr="00AD6AD6" w:rsidRDefault="0036431D" w:rsidP="0036431D">
      <w:pPr>
        <w:spacing w:line="276" w:lineRule="auto"/>
        <w:jc w:val="both"/>
        <w:rPr>
          <w:rFonts w:asciiTheme="minorHAnsi" w:hAnsiTheme="minorHAnsi"/>
          <w:sz w:val="22"/>
          <w:szCs w:val="22"/>
        </w:rPr>
      </w:pPr>
      <w:r w:rsidRPr="00AD6AD6">
        <w:rPr>
          <w:rFonts w:asciiTheme="minorHAnsi" w:hAnsiTheme="minorHAnsi"/>
          <w:b/>
          <w:bCs/>
          <w:sz w:val="22"/>
          <w:szCs w:val="22"/>
        </w:rPr>
        <w:t xml:space="preserve">Tarih: </w:t>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r>
      <w:r w:rsidRPr="00AD6AD6">
        <w:rPr>
          <w:rFonts w:asciiTheme="minorHAnsi" w:hAnsiTheme="minorHAnsi"/>
          <w:b/>
          <w:bCs/>
          <w:sz w:val="22"/>
          <w:szCs w:val="22"/>
        </w:rPr>
        <w:tab/>
        <w:t>Tarih:</w:t>
      </w:r>
    </w:p>
    <w:p w:rsidR="0036431D" w:rsidRPr="00AD6AD6" w:rsidRDefault="0036431D" w:rsidP="0036431D">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46190D" w:rsidRPr="00AD6AD6" w:rsidRDefault="0046190D" w:rsidP="0036431D">
      <w:pPr>
        <w:rPr>
          <w:rFonts w:asciiTheme="minorHAnsi" w:hAnsiTheme="minorHAnsi"/>
          <w:sz w:val="22"/>
          <w:szCs w:val="22"/>
        </w:rPr>
      </w:pPr>
    </w:p>
    <w:sectPr w:rsidR="0046190D" w:rsidRPr="00AD6AD6" w:rsidSect="0062542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13" w:rsidRDefault="004B3613" w:rsidP="00625423">
      <w:r>
        <w:separator/>
      </w:r>
    </w:p>
  </w:endnote>
  <w:endnote w:type="continuationSeparator" w:id="0">
    <w:p w:rsidR="004B3613" w:rsidRDefault="004B3613"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05" w:rsidRDefault="0078340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4757F5" w:rsidRPr="003A14EE" w:rsidRDefault="004757F5" w:rsidP="00C66353">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783405" w:rsidP="003A14EE">
    <w:pPr>
      <w:pStyle w:val="Altbilgi"/>
    </w:pPr>
    <w:r>
      <w:t>KYT-TLM-065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05" w:rsidRDefault="0078340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13" w:rsidRDefault="004B3613" w:rsidP="00625423">
      <w:r>
        <w:separator/>
      </w:r>
    </w:p>
  </w:footnote>
  <w:footnote w:type="continuationSeparator" w:id="0">
    <w:p w:rsidR="004B3613" w:rsidRDefault="004B3613" w:rsidP="0062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05" w:rsidRDefault="0078340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61B946CF" wp14:editId="1BDE6EF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3F546FB8" wp14:editId="254ECC33">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b/>
              <w:color w:val="1F497D" w:themeColor="text2"/>
            </w:rPr>
          </w:pPr>
          <w:r w:rsidRPr="00625423">
            <w:rPr>
              <w:rFonts w:ascii="Arial Black" w:hAnsi="Arial Black"/>
              <w:b/>
              <w:color w:val="1F497D" w:themeColor="text2"/>
            </w:rPr>
            <w:t>YOZGAT</w:t>
          </w:r>
        </w:p>
        <w:p w:rsidR="00625423" w:rsidRPr="00625423" w:rsidRDefault="00625423" w:rsidP="00AD3F21">
          <w:pPr>
            <w:pStyle w:val="stbilgi"/>
            <w:jc w:val="right"/>
            <w:rPr>
              <w:rFonts w:ascii="Arial Black" w:hAnsi="Arial Black"/>
              <w:b/>
              <w:color w:val="1F497D" w:themeColor="text2"/>
              <w:sz w:val="20"/>
            </w:rPr>
          </w:pPr>
          <w:r w:rsidRPr="00625423">
            <w:rPr>
              <w:rFonts w:ascii="Arial Black" w:hAnsi="Arial Black"/>
              <w:b/>
              <w:color w:val="1F497D" w:themeColor="text2"/>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401F2" w:rsidP="00625423">
          <w:pPr>
            <w:pStyle w:val="stbilgi"/>
            <w:ind w:left="113" w:right="113"/>
            <w:rPr>
              <w:b/>
            </w:rPr>
          </w:pPr>
          <w:r>
            <w:rPr>
              <w:rFonts w:ascii="Arial Black" w:hAnsi="Arial Black"/>
              <w:b/>
              <w:color w:val="8DB3E2" w:themeColor="text2" w:themeTint="66"/>
              <w:sz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6401F2" w:rsidP="00AD3F21">
          <w:pPr>
            <w:pStyle w:val="stbilgi"/>
            <w:jc w:val="right"/>
            <w:rPr>
              <w:rFonts w:ascii="Arial Black" w:hAnsi="Arial Black"/>
              <w:b/>
              <w:color w:val="8DB3E2" w:themeColor="text2" w:themeTint="66"/>
              <w:sz w:val="20"/>
            </w:rPr>
          </w:pPr>
          <w:r>
            <w:rPr>
              <w:rFonts w:ascii="Arial Black" w:hAnsi="Arial Black"/>
              <w:color w:val="8DB3E2" w:themeColor="text2" w:themeTint="66"/>
              <w:sz w:val="20"/>
            </w:rPr>
            <w:t>İş Sağlığı ve Güvenliği ile Meslek Hastalıkları Uygulama ve Araştırma Merkezi</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783405" w:rsidRPr="003A14EE" w:rsidTr="002C208C">
      <w:trPr>
        <w:trHeight w:val="20"/>
        <w:jc w:val="center"/>
      </w:trPr>
      <w:tc>
        <w:tcPr>
          <w:tcW w:w="1544" w:type="dxa"/>
          <w:vMerge w:val="restart"/>
          <w:vAlign w:val="center"/>
        </w:tcPr>
        <w:p w:rsidR="00783405" w:rsidRPr="003A14EE" w:rsidRDefault="00783405" w:rsidP="00783405">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783405" w:rsidRPr="003A14EE" w:rsidRDefault="00783405" w:rsidP="00783405">
          <w:pPr>
            <w:pStyle w:val="stbilgi"/>
            <w:jc w:val="center"/>
            <w:rPr>
              <w:rFonts w:ascii="Arial Black" w:hAnsi="Arial Black"/>
              <w:b/>
              <w:sz w:val="18"/>
              <w:szCs w:val="24"/>
            </w:rPr>
          </w:pPr>
          <w:r>
            <w:rPr>
              <w:rFonts w:ascii="Arial Black" w:hAnsi="Arial Black"/>
              <w:b/>
              <w:sz w:val="18"/>
              <w:szCs w:val="24"/>
            </w:rPr>
            <w:t>BİSAMER</w:t>
          </w:r>
          <w:r w:rsidRPr="003A14EE">
            <w:rPr>
              <w:rFonts w:ascii="Arial Black" w:hAnsi="Arial Black"/>
              <w:b/>
              <w:sz w:val="18"/>
              <w:szCs w:val="24"/>
            </w:rPr>
            <w:t xml:space="preserve"> FORMLARI</w:t>
          </w:r>
        </w:p>
      </w:tc>
      <w:tc>
        <w:tcPr>
          <w:tcW w:w="2127" w:type="dxa"/>
          <w:vAlign w:val="center"/>
        </w:tcPr>
        <w:p w:rsidR="00783405" w:rsidRPr="003A14EE" w:rsidRDefault="00783405" w:rsidP="00783405">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83405" w:rsidRDefault="00783405" w:rsidP="00783405">
          <w:pPr>
            <w:pStyle w:val="stbilgi"/>
            <w:jc w:val="center"/>
            <w:rPr>
              <w:rFonts w:ascii="Arial Black" w:hAnsi="Arial Black"/>
              <w:b/>
              <w:sz w:val="18"/>
              <w:szCs w:val="24"/>
            </w:rPr>
          </w:pPr>
          <w:r>
            <w:rPr>
              <w:rFonts w:ascii="Arial Black" w:hAnsi="Arial Black"/>
              <w:b/>
              <w:sz w:val="16"/>
              <w:szCs w:val="16"/>
            </w:rPr>
            <w:t>KYT-TLM-065</w:t>
          </w:r>
        </w:p>
      </w:tc>
    </w:tr>
    <w:tr w:rsidR="00783405" w:rsidRPr="003A14EE" w:rsidTr="002C208C">
      <w:trPr>
        <w:trHeight w:val="397"/>
        <w:jc w:val="center"/>
      </w:trPr>
      <w:tc>
        <w:tcPr>
          <w:tcW w:w="1544" w:type="dxa"/>
          <w:vMerge/>
        </w:tcPr>
        <w:p w:rsidR="00783405" w:rsidRPr="003A14EE" w:rsidRDefault="00783405" w:rsidP="00783405">
          <w:pPr>
            <w:pStyle w:val="stbilgi"/>
            <w:rPr>
              <w:rFonts w:ascii="Arial Black" w:hAnsi="Arial Black"/>
              <w:b/>
              <w:sz w:val="18"/>
              <w:szCs w:val="24"/>
            </w:rPr>
          </w:pPr>
        </w:p>
      </w:tc>
      <w:tc>
        <w:tcPr>
          <w:tcW w:w="3827" w:type="dxa"/>
          <w:vMerge/>
          <w:vAlign w:val="center"/>
        </w:tcPr>
        <w:p w:rsidR="00783405" w:rsidRPr="003A14EE" w:rsidRDefault="00783405" w:rsidP="00783405">
          <w:pPr>
            <w:pStyle w:val="stbilgi"/>
            <w:jc w:val="center"/>
            <w:rPr>
              <w:rFonts w:ascii="Arial Black" w:hAnsi="Arial Black"/>
              <w:b/>
              <w:sz w:val="18"/>
              <w:szCs w:val="24"/>
            </w:rPr>
          </w:pPr>
        </w:p>
      </w:tc>
      <w:tc>
        <w:tcPr>
          <w:tcW w:w="2127" w:type="dxa"/>
          <w:vAlign w:val="center"/>
        </w:tcPr>
        <w:p w:rsidR="00783405" w:rsidRPr="003A14EE" w:rsidRDefault="00783405" w:rsidP="00783405">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83405" w:rsidRDefault="00783405" w:rsidP="00783405">
          <w:pPr>
            <w:pStyle w:val="stbilgi"/>
            <w:jc w:val="center"/>
            <w:rPr>
              <w:rFonts w:ascii="Arial Black" w:hAnsi="Arial Black"/>
              <w:b/>
              <w:sz w:val="18"/>
              <w:szCs w:val="24"/>
            </w:rPr>
          </w:pPr>
          <w:r>
            <w:rPr>
              <w:rFonts w:ascii="Arial Black" w:hAnsi="Arial Black"/>
              <w:b/>
              <w:sz w:val="18"/>
              <w:szCs w:val="24"/>
            </w:rPr>
            <w:t>23.12.2025</w:t>
          </w:r>
        </w:p>
      </w:tc>
    </w:tr>
    <w:tr w:rsidR="00783405" w:rsidRPr="003A14EE" w:rsidTr="00011100">
      <w:trPr>
        <w:trHeight w:val="20"/>
        <w:jc w:val="center"/>
      </w:trPr>
      <w:tc>
        <w:tcPr>
          <w:tcW w:w="1544" w:type="dxa"/>
          <w:vMerge/>
        </w:tcPr>
        <w:p w:rsidR="00783405" w:rsidRPr="003A14EE" w:rsidRDefault="00783405" w:rsidP="00783405">
          <w:pPr>
            <w:pStyle w:val="stbilgi"/>
            <w:rPr>
              <w:rFonts w:ascii="Arial Black" w:hAnsi="Arial Black"/>
              <w:b/>
              <w:sz w:val="18"/>
              <w:szCs w:val="24"/>
            </w:rPr>
          </w:pPr>
        </w:p>
      </w:tc>
      <w:tc>
        <w:tcPr>
          <w:tcW w:w="3827" w:type="dxa"/>
          <w:vMerge w:val="restart"/>
          <w:vAlign w:val="center"/>
        </w:tcPr>
        <w:p w:rsidR="00783405" w:rsidRPr="003A14EE" w:rsidRDefault="00783405" w:rsidP="00783405">
          <w:pPr>
            <w:pStyle w:val="stbilgi"/>
            <w:jc w:val="center"/>
            <w:rPr>
              <w:rFonts w:ascii="Arial Black" w:hAnsi="Arial Black"/>
              <w:b/>
              <w:sz w:val="18"/>
              <w:szCs w:val="24"/>
            </w:rPr>
          </w:pPr>
          <w:bookmarkStart w:id="0" w:name="_GoBack"/>
          <w:r>
            <w:rPr>
              <w:rFonts w:ascii="Arial Black" w:hAnsi="Arial Black"/>
              <w:b/>
              <w:sz w:val="18"/>
              <w:szCs w:val="24"/>
            </w:rPr>
            <w:t>KAYNAK İŞLERİNDE</w:t>
          </w:r>
          <w:r w:rsidRPr="0036431D">
            <w:rPr>
              <w:rFonts w:ascii="Arial Black" w:hAnsi="Arial Black"/>
              <w:b/>
              <w:sz w:val="18"/>
              <w:szCs w:val="24"/>
            </w:rPr>
            <w:t xml:space="preserve"> İSG TALİMAT</w:t>
          </w:r>
          <w:bookmarkEnd w:id="0"/>
          <w:r w:rsidRPr="0036431D">
            <w:rPr>
              <w:rFonts w:ascii="Arial Black" w:hAnsi="Arial Black"/>
              <w:b/>
              <w:sz w:val="18"/>
              <w:szCs w:val="24"/>
            </w:rPr>
            <w:t>I</w:t>
          </w:r>
        </w:p>
      </w:tc>
      <w:tc>
        <w:tcPr>
          <w:tcW w:w="2127" w:type="dxa"/>
          <w:vAlign w:val="center"/>
        </w:tcPr>
        <w:p w:rsidR="00783405" w:rsidRPr="003A14EE" w:rsidRDefault="00783405" w:rsidP="00783405">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783405" w:rsidRPr="003A14EE" w:rsidRDefault="00783405" w:rsidP="00783405">
          <w:pPr>
            <w:pStyle w:val="stbilgi"/>
            <w:jc w:val="center"/>
            <w:rPr>
              <w:rFonts w:ascii="Arial Black" w:hAnsi="Arial Black"/>
              <w:b/>
              <w:sz w:val="18"/>
              <w:szCs w:val="24"/>
            </w:rPr>
          </w:pPr>
        </w:p>
      </w:tc>
      <w:tc>
        <w:tcPr>
          <w:tcW w:w="700" w:type="dxa"/>
          <w:vAlign w:val="center"/>
        </w:tcPr>
        <w:p w:rsidR="00783405" w:rsidRPr="003A14EE" w:rsidRDefault="00783405" w:rsidP="00783405">
          <w:pPr>
            <w:pStyle w:val="stbilgi"/>
            <w:jc w:val="center"/>
            <w:rPr>
              <w:rFonts w:ascii="Arial Black" w:hAnsi="Arial Black"/>
              <w:b/>
              <w:sz w:val="18"/>
              <w:szCs w:val="24"/>
            </w:rPr>
          </w:pPr>
        </w:p>
      </w:tc>
    </w:tr>
    <w:tr w:rsidR="00783405" w:rsidRPr="003A14EE" w:rsidTr="00011100">
      <w:trPr>
        <w:trHeight w:val="435"/>
        <w:jc w:val="center"/>
      </w:trPr>
      <w:tc>
        <w:tcPr>
          <w:tcW w:w="1544" w:type="dxa"/>
          <w:vMerge/>
        </w:tcPr>
        <w:p w:rsidR="00783405" w:rsidRPr="003A14EE" w:rsidRDefault="00783405" w:rsidP="00783405">
          <w:pPr>
            <w:pStyle w:val="stbilgi"/>
            <w:rPr>
              <w:rFonts w:ascii="Arial Black" w:hAnsi="Arial Black"/>
              <w:b/>
              <w:sz w:val="18"/>
              <w:szCs w:val="24"/>
            </w:rPr>
          </w:pPr>
        </w:p>
      </w:tc>
      <w:tc>
        <w:tcPr>
          <w:tcW w:w="3827" w:type="dxa"/>
          <w:vMerge/>
        </w:tcPr>
        <w:p w:rsidR="00783405" w:rsidRPr="003A14EE" w:rsidRDefault="00783405" w:rsidP="00783405">
          <w:pPr>
            <w:pStyle w:val="stbilgi"/>
            <w:rPr>
              <w:rFonts w:ascii="Arial Black" w:hAnsi="Arial Black"/>
              <w:b/>
              <w:sz w:val="18"/>
              <w:szCs w:val="24"/>
            </w:rPr>
          </w:pPr>
        </w:p>
      </w:tc>
      <w:tc>
        <w:tcPr>
          <w:tcW w:w="2127" w:type="dxa"/>
          <w:vAlign w:val="center"/>
        </w:tcPr>
        <w:p w:rsidR="00783405" w:rsidRPr="003A14EE" w:rsidRDefault="00783405" w:rsidP="00783405">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783405" w:rsidRPr="003A14EE" w:rsidRDefault="00783405" w:rsidP="00783405">
          <w:pPr>
            <w:pStyle w:val="stbilgi"/>
            <w:jc w:val="center"/>
            <w:rPr>
              <w:rFonts w:ascii="Arial Black" w:hAnsi="Arial Black"/>
              <w:b/>
              <w:sz w:val="18"/>
              <w:szCs w:val="24"/>
            </w:rPr>
          </w:pPr>
          <w:r w:rsidRPr="006401F2">
            <w:rPr>
              <w:rFonts w:ascii="Arial Black" w:hAnsi="Arial Black"/>
              <w:b/>
              <w:sz w:val="18"/>
              <w:szCs w:val="24"/>
            </w:rPr>
            <w:fldChar w:fldCharType="begin"/>
          </w:r>
          <w:r w:rsidRPr="006401F2">
            <w:rPr>
              <w:rFonts w:ascii="Arial Black" w:hAnsi="Arial Black"/>
              <w:b/>
              <w:sz w:val="18"/>
              <w:szCs w:val="24"/>
            </w:rPr>
            <w:instrText>PAGE  \* Arabic  \* MERGEFORMAT</w:instrText>
          </w:r>
          <w:r w:rsidRPr="006401F2">
            <w:rPr>
              <w:rFonts w:ascii="Arial Black" w:hAnsi="Arial Black"/>
              <w:b/>
              <w:sz w:val="18"/>
              <w:szCs w:val="24"/>
            </w:rPr>
            <w:fldChar w:fldCharType="separate"/>
          </w:r>
          <w:r>
            <w:rPr>
              <w:rFonts w:ascii="Arial Black" w:hAnsi="Arial Black"/>
              <w:b/>
              <w:noProof/>
              <w:sz w:val="18"/>
              <w:szCs w:val="24"/>
            </w:rPr>
            <w:t>1</w:t>
          </w:r>
          <w:r w:rsidRPr="006401F2">
            <w:rPr>
              <w:rFonts w:ascii="Arial Black" w:hAnsi="Arial Black"/>
              <w:b/>
              <w:sz w:val="18"/>
              <w:szCs w:val="24"/>
            </w:rPr>
            <w:fldChar w:fldCharType="end"/>
          </w:r>
          <w:r w:rsidRPr="006401F2">
            <w:rPr>
              <w:rFonts w:ascii="Arial Black" w:hAnsi="Arial Black"/>
              <w:b/>
              <w:sz w:val="18"/>
              <w:szCs w:val="24"/>
            </w:rPr>
            <w:t xml:space="preserve"> / </w:t>
          </w:r>
          <w:r w:rsidRPr="006401F2">
            <w:rPr>
              <w:rFonts w:ascii="Arial Black" w:hAnsi="Arial Black"/>
              <w:b/>
              <w:sz w:val="18"/>
              <w:szCs w:val="24"/>
            </w:rPr>
            <w:fldChar w:fldCharType="begin"/>
          </w:r>
          <w:r w:rsidRPr="006401F2">
            <w:rPr>
              <w:rFonts w:ascii="Arial Black" w:hAnsi="Arial Black"/>
              <w:b/>
              <w:sz w:val="18"/>
              <w:szCs w:val="24"/>
            </w:rPr>
            <w:instrText>NUMPAGES  \* Arabic  \* MERGEFORMAT</w:instrText>
          </w:r>
          <w:r w:rsidRPr="006401F2">
            <w:rPr>
              <w:rFonts w:ascii="Arial Black" w:hAnsi="Arial Black"/>
              <w:b/>
              <w:sz w:val="18"/>
              <w:szCs w:val="24"/>
            </w:rPr>
            <w:fldChar w:fldCharType="separate"/>
          </w:r>
          <w:r>
            <w:rPr>
              <w:rFonts w:ascii="Arial Black" w:hAnsi="Arial Black"/>
              <w:b/>
              <w:noProof/>
              <w:sz w:val="18"/>
              <w:szCs w:val="24"/>
            </w:rPr>
            <w:t>3</w:t>
          </w:r>
          <w:r w:rsidRPr="006401F2">
            <w:rPr>
              <w:rFonts w:ascii="Arial Black" w:hAnsi="Arial Black"/>
              <w:b/>
              <w:sz w:val="18"/>
              <w:szCs w:val="24"/>
            </w:rPr>
            <w:fldChar w:fldCharType="end"/>
          </w:r>
        </w:p>
      </w:tc>
    </w:tr>
  </w:tbl>
  <w:p w:rsidR="00625423" w:rsidRPr="003A14EE" w:rsidRDefault="003A14EE" w:rsidP="00625423">
    <w:pPr>
      <w:pStyle w:val="stbilgi"/>
      <w:rPr>
        <w:szCs w:val="24"/>
      </w:rPr>
    </w:pPr>
    <w:r>
      <w:rPr>
        <w:noProof/>
        <w:lang w:eastAsia="tr-TR"/>
      </w:rPr>
      <mc:AlternateContent>
        <mc:Choice Requires="wps">
          <w:drawing>
            <wp:anchor distT="0" distB="0" distL="114300" distR="114300" simplePos="0" relativeHeight="251658240" behindDoc="0" locked="0" layoutInCell="1" allowOverlap="1" wp14:anchorId="76169C73" wp14:editId="5C7CE0EF">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32E2B" id="Düz Bağlayıcı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05" w:rsidRDefault="0078340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5F3"/>
    <w:multiLevelType w:val="hybridMultilevel"/>
    <w:tmpl w:val="0C3EFA6A"/>
    <w:lvl w:ilvl="0" w:tplc="75E4245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17501F2F"/>
    <w:multiLevelType w:val="hybridMultilevel"/>
    <w:tmpl w:val="23E08D80"/>
    <w:lvl w:ilvl="0" w:tplc="2160B4F2">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nsid w:val="203E175E"/>
    <w:multiLevelType w:val="hybridMultilevel"/>
    <w:tmpl w:val="68E0C71C"/>
    <w:lvl w:ilvl="0" w:tplc="342E2C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26026000"/>
    <w:multiLevelType w:val="hybridMultilevel"/>
    <w:tmpl w:val="5CCA0D14"/>
    <w:lvl w:ilvl="0" w:tplc="D9C041B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nsid w:val="549777E5"/>
    <w:multiLevelType w:val="hybridMultilevel"/>
    <w:tmpl w:val="82F2FDF4"/>
    <w:lvl w:ilvl="0" w:tplc="3766C1B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nsid w:val="5F121078"/>
    <w:multiLevelType w:val="hybridMultilevel"/>
    <w:tmpl w:val="83CCA644"/>
    <w:lvl w:ilvl="0" w:tplc="5D588B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D766E0B"/>
    <w:multiLevelType w:val="hybridMultilevel"/>
    <w:tmpl w:val="18CA5CA6"/>
    <w:lvl w:ilvl="0" w:tplc="EA44D490">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282D69"/>
    <w:rsid w:val="003211C5"/>
    <w:rsid w:val="0036431D"/>
    <w:rsid w:val="003A14EE"/>
    <w:rsid w:val="00421201"/>
    <w:rsid w:val="0046190D"/>
    <w:rsid w:val="004757F5"/>
    <w:rsid w:val="004B3613"/>
    <w:rsid w:val="004D05ED"/>
    <w:rsid w:val="005A4DF0"/>
    <w:rsid w:val="006058F0"/>
    <w:rsid w:val="00625423"/>
    <w:rsid w:val="006401F2"/>
    <w:rsid w:val="00667852"/>
    <w:rsid w:val="00692496"/>
    <w:rsid w:val="006C376D"/>
    <w:rsid w:val="007101D0"/>
    <w:rsid w:val="00750D8B"/>
    <w:rsid w:val="00766174"/>
    <w:rsid w:val="00783405"/>
    <w:rsid w:val="007F1206"/>
    <w:rsid w:val="0081544F"/>
    <w:rsid w:val="00856477"/>
    <w:rsid w:val="008741C7"/>
    <w:rsid w:val="009839FE"/>
    <w:rsid w:val="00AA1F6A"/>
    <w:rsid w:val="00AD3F21"/>
    <w:rsid w:val="00AD6AD6"/>
    <w:rsid w:val="00AE3D59"/>
    <w:rsid w:val="00BA4C6E"/>
    <w:rsid w:val="00BE61F5"/>
    <w:rsid w:val="00C32DDA"/>
    <w:rsid w:val="00C66353"/>
    <w:rsid w:val="00CD2897"/>
    <w:rsid w:val="00D841CE"/>
    <w:rsid w:val="00DB6842"/>
    <w:rsid w:val="00DC2EC2"/>
    <w:rsid w:val="00DF1A13"/>
    <w:rsid w:val="00F2310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6F95B5-4E47-4C24-9F46-A969890D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F322-35A7-4853-801A-47CAE3A4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2025-12-24T11:18:00Z</dcterms:created>
  <dcterms:modified xsi:type="dcterms:W3CDTF">2025-12-24T11:18:00Z</dcterms:modified>
</cp:coreProperties>
</file>