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173" w:type="dxa"/>
        <w:tblLook w:val="04A0" w:firstRow="1" w:lastRow="0" w:firstColumn="1" w:lastColumn="0" w:noHBand="0" w:noVBand="1"/>
      </w:tblPr>
      <w:tblGrid>
        <w:gridCol w:w="2409"/>
        <w:gridCol w:w="2409"/>
        <w:gridCol w:w="2410"/>
        <w:gridCol w:w="2945"/>
      </w:tblGrid>
      <w:tr w:rsidR="002772F9" w:rsidRPr="002772F9" w:rsidTr="00F160B5">
        <w:tc>
          <w:tcPr>
            <w:tcW w:w="10173" w:type="dxa"/>
            <w:gridSpan w:val="4"/>
          </w:tcPr>
          <w:p w:rsidR="002772F9" w:rsidRPr="002772F9" w:rsidRDefault="002772F9" w:rsidP="00F160B5">
            <w:pPr>
              <w:spacing w:before="120" w:after="120"/>
              <w:jc w:val="center"/>
              <w:rPr>
                <w:rFonts w:ascii="Arial" w:hAnsi="Arial" w:cs="Arial"/>
                <w:b/>
                <w:sz w:val="18"/>
                <w:szCs w:val="18"/>
              </w:rPr>
            </w:pPr>
            <w:r w:rsidRPr="002772F9">
              <w:rPr>
                <w:rFonts w:ascii="Arial" w:hAnsi="Arial" w:cs="Arial"/>
                <w:b/>
                <w:sz w:val="18"/>
                <w:szCs w:val="18"/>
              </w:rPr>
              <w:t>Proje Bilgileri</w:t>
            </w:r>
          </w:p>
        </w:tc>
      </w:tr>
      <w:tr w:rsidR="002772F9" w:rsidRPr="002772F9" w:rsidTr="00F160B5">
        <w:tc>
          <w:tcPr>
            <w:tcW w:w="2409" w:type="dxa"/>
          </w:tcPr>
          <w:p w:rsidR="002772F9" w:rsidRPr="002772F9" w:rsidRDefault="002772F9" w:rsidP="00F160B5">
            <w:pPr>
              <w:spacing w:before="120" w:after="120"/>
              <w:jc w:val="both"/>
              <w:rPr>
                <w:rFonts w:ascii="Arial" w:hAnsi="Arial" w:cs="Arial"/>
                <w:b/>
                <w:sz w:val="18"/>
                <w:szCs w:val="18"/>
              </w:rPr>
            </w:pPr>
            <w:r w:rsidRPr="002772F9">
              <w:rPr>
                <w:rFonts w:ascii="Arial" w:hAnsi="Arial" w:cs="Arial"/>
                <w:b/>
                <w:sz w:val="18"/>
                <w:szCs w:val="18"/>
              </w:rPr>
              <w:t>Projenin Başlığı</w:t>
            </w:r>
          </w:p>
        </w:tc>
        <w:tc>
          <w:tcPr>
            <w:tcW w:w="7764" w:type="dxa"/>
            <w:gridSpan w:val="3"/>
          </w:tcPr>
          <w:p w:rsidR="002772F9" w:rsidRPr="002772F9" w:rsidRDefault="002772F9" w:rsidP="00F160B5">
            <w:pPr>
              <w:spacing w:before="120" w:after="120"/>
              <w:jc w:val="both"/>
              <w:rPr>
                <w:rFonts w:ascii="Arial" w:hAnsi="Arial" w:cs="Arial"/>
                <w:b/>
                <w:sz w:val="18"/>
                <w:szCs w:val="18"/>
              </w:rPr>
            </w:pPr>
          </w:p>
        </w:tc>
      </w:tr>
      <w:tr w:rsidR="002772F9" w:rsidRPr="002772F9" w:rsidTr="00F160B5">
        <w:tc>
          <w:tcPr>
            <w:tcW w:w="2409" w:type="dxa"/>
          </w:tcPr>
          <w:p w:rsidR="002772F9" w:rsidRPr="002772F9" w:rsidRDefault="002772F9" w:rsidP="00F160B5">
            <w:pPr>
              <w:spacing w:before="120" w:after="120"/>
              <w:jc w:val="both"/>
              <w:rPr>
                <w:rFonts w:ascii="Arial" w:hAnsi="Arial" w:cs="Arial"/>
                <w:b/>
                <w:sz w:val="18"/>
                <w:szCs w:val="18"/>
              </w:rPr>
            </w:pPr>
            <w:r w:rsidRPr="002772F9">
              <w:rPr>
                <w:rFonts w:ascii="Arial" w:hAnsi="Arial" w:cs="Arial"/>
                <w:b/>
                <w:sz w:val="18"/>
                <w:szCs w:val="18"/>
              </w:rPr>
              <w:t>Proje Kodu</w:t>
            </w:r>
          </w:p>
        </w:tc>
        <w:tc>
          <w:tcPr>
            <w:tcW w:w="7764" w:type="dxa"/>
            <w:gridSpan w:val="3"/>
          </w:tcPr>
          <w:p w:rsidR="002772F9" w:rsidRPr="002772F9" w:rsidRDefault="002772F9" w:rsidP="00F160B5">
            <w:pPr>
              <w:spacing w:before="120" w:after="120"/>
              <w:jc w:val="both"/>
              <w:rPr>
                <w:rFonts w:ascii="Arial" w:hAnsi="Arial" w:cs="Arial"/>
                <w:b/>
                <w:sz w:val="18"/>
                <w:szCs w:val="18"/>
              </w:rPr>
            </w:pPr>
          </w:p>
        </w:tc>
      </w:tr>
      <w:tr w:rsidR="002772F9" w:rsidRPr="002772F9" w:rsidTr="00F160B5">
        <w:tc>
          <w:tcPr>
            <w:tcW w:w="2409" w:type="dxa"/>
          </w:tcPr>
          <w:p w:rsidR="002772F9" w:rsidRPr="002772F9" w:rsidRDefault="002772F9" w:rsidP="00F160B5">
            <w:pPr>
              <w:spacing w:before="120" w:after="120"/>
              <w:jc w:val="both"/>
              <w:rPr>
                <w:rFonts w:ascii="Arial" w:hAnsi="Arial" w:cs="Arial"/>
                <w:b/>
                <w:sz w:val="18"/>
                <w:szCs w:val="18"/>
              </w:rPr>
            </w:pPr>
            <w:r w:rsidRPr="002772F9">
              <w:rPr>
                <w:rFonts w:ascii="Arial" w:hAnsi="Arial" w:cs="Arial"/>
                <w:b/>
                <w:sz w:val="18"/>
                <w:szCs w:val="18"/>
              </w:rPr>
              <w:t>Proje Yürütücüsü</w:t>
            </w:r>
          </w:p>
        </w:tc>
        <w:tc>
          <w:tcPr>
            <w:tcW w:w="7764" w:type="dxa"/>
            <w:gridSpan w:val="3"/>
          </w:tcPr>
          <w:p w:rsidR="002772F9" w:rsidRPr="002772F9" w:rsidRDefault="002772F9" w:rsidP="00F160B5">
            <w:pPr>
              <w:spacing w:before="120" w:after="120"/>
              <w:jc w:val="both"/>
              <w:rPr>
                <w:rFonts w:ascii="Arial" w:hAnsi="Arial" w:cs="Arial"/>
                <w:b/>
                <w:sz w:val="18"/>
                <w:szCs w:val="18"/>
              </w:rPr>
            </w:pPr>
            <w:bookmarkStart w:id="0" w:name="_GoBack"/>
            <w:bookmarkEnd w:id="0"/>
          </w:p>
        </w:tc>
      </w:tr>
      <w:tr w:rsidR="002772F9" w:rsidRPr="002772F9" w:rsidTr="00F160B5">
        <w:tc>
          <w:tcPr>
            <w:tcW w:w="2409" w:type="dxa"/>
          </w:tcPr>
          <w:p w:rsidR="002772F9" w:rsidRPr="002772F9" w:rsidRDefault="002772F9" w:rsidP="00F160B5">
            <w:pPr>
              <w:spacing w:before="120" w:after="120"/>
              <w:jc w:val="both"/>
              <w:rPr>
                <w:rFonts w:ascii="Arial" w:hAnsi="Arial" w:cs="Arial"/>
                <w:b/>
                <w:sz w:val="18"/>
                <w:szCs w:val="18"/>
              </w:rPr>
            </w:pPr>
            <w:r w:rsidRPr="002772F9">
              <w:rPr>
                <w:rFonts w:ascii="Arial" w:hAnsi="Arial" w:cs="Arial"/>
                <w:b/>
                <w:sz w:val="18"/>
                <w:szCs w:val="18"/>
              </w:rPr>
              <w:t>Fakülte</w:t>
            </w:r>
          </w:p>
        </w:tc>
        <w:tc>
          <w:tcPr>
            <w:tcW w:w="7764" w:type="dxa"/>
            <w:gridSpan w:val="3"/>
          </w:tcPr>
          <w:p w:rsidR="002772F9" w:rsidRPr="002772F9" w:rsidRDefault="002772F9" w:rsidP="00F160B5">
            <w:pPr>
              <w:spacing w:before="120" w:after="120"/>
              <w:jc w:val="both"/>
              <w:rPr>
                <w:rFonts w:ascii="Arial" w:hAnsi="Arial" w:cs="Arial"/>
                <w:b/>
                <w:sz w:val="18"/>
                <w:szCs w:val="18"/>
              </w:rPr>
            </w:pPr>
          </w:p>
        </w:tc>
      </w:tr>
      <w:tr w:rsidR="002772F9" w:rsidRPr="002772F9" w:rsidTr="00F160B5">
        <w:tc>
          <w:tcPr>
            <w:tcW w:w="2409" w:type="dxa"/>
          </w:tcPr>
          <w:p w:rsidR="002772F9" w:rsidRPr="002772F9" w:rsidRDefault="002772F9" w:rsidP="00F160B5">
            <w:pPr>
              <w:spacing w:before="120" w:after="120"/>
              <w:jc w:val="both"/>
              <w:rPr>
                <w:rFonts w:ascii="Arial" w:hAnsi="Arial" w:cs="Arial"/>
                <w:b/>
                <w:sz w:val="18"/>
                <w:szCs w:val="18"/>
              </w:rPr>
            </w:pPr>
            <w:r w:rsidRPr="002772F9">
              <w:rPr>
                <w:rFonts w:ascii="Arial" w:hAnsi="Arial" w:cs="Arial"/>
                <w:b/>
                <w:sz w:val="18"/>
                <w:szCs w:val="18"/>
              </w:rPr>
              <w:t>Anabilim Dalı/ Programı</w:t>
            </w:r>
          </w:p>
        </w:tc>
        <w:tc>
          <w:tcPr>
            <w:tcW w:w="7764" w:type="dxa"/>
            <w:gridSpan w:val="3"/>
          </w:tcPr>
          <w:p w:rsidR="002772F9" w:rsidRPr="002772F9" w:rsidRDefault="002772F9" w:rsidP="00F160B5">
            <w:pPr>
              <w:spacing w:before="120" w:after="120"/>
              <w:jc w:val="both"/>
              <w:rPr>
                <w:rFonts w:ascii="Arial" w:hAnsi="Arial" w:cs="Arial"/>
                <w:b/>
                <w:sz w:val="18"/>
                <w:szCs w:val="18"/>
              </w:rPr>
            </w:pPr>
          </w:p>
        </w:tc>
      </w:tr>
      <w:tr w:rsidR="002772F9" w:rsidRPr="002772F9" w:rsidTr="00F160B5">
        <w:tc>
          <w:tcPr>
            <w:tcW w:w="2409" w:type="dxa"/>
          </w:tcPr>
          <w:p w:rsidR="002772F9" w:rsidRPr="002772F9" w:rsidRDefault="002772F9" w:rsidP="00F160B5">
            <w:pPr>
              <w:spacing w:before="120" w:after="120"/>
              <w:jc w:val="both"/>
              <w:rPr>
                <w:rFonts w:ascii="Arial" w:hAnsi="Arial" w:cs="Arial"/>
                <w:b/>
                <w:sz w:val="18"/>
                <w:szCs w:val="18"/>
              </w:rPr>
            </w:pPr>
            <w:r w:rsidRPr="002772F9">
              <w:rPr>
                <w:rFonts w:ascii="Arial" w:hAnsi="Arial" w:cs="Arial"/>
                <w:b/>
                <w:sz w:val="18"/>
                <w:szCs w:val="18"/>
              </w:rPr>
              <w:t>Araştırmacılar</w:t>
            </w:r>
          </w:p>
          <w:p w:rsidR="002772F9" w:rsidRPr="002772F9" w:rsidRDefault="002772F9" w:rsidP="00F160B5">
            <w:pPr>
              <w:spacing w:before="120" w:after="120"/>
              <w:jc w:val="both"/>
              <w:rPr>
                <w:rFonts w:ascii="Arial" w:hAnsi="Arial" w:cs="Arial"/>
                <w:b/>
                <w:sz w:val="18"/>
                <w:szCs w:val="18"/>
              </w:rPr>
            </w:pPr>
          </w:p>
        </w:tc>
        <w:tc>
          <w:tcPr>
            <w:tcW w:w="7764" w:type="dxa"/>
            <w:gridSpan w:val="3"/>
          </w:tcPr>
          <w:p w:rsidR="002772F9" w:rsidRPr="002772F9" w:rsidRDefault="002772F9" w:rsidP="00F160B5">
            <w:pPr>
              <w:spacing w:before="120" w:after="120"/>
              <w:jc w:val="both"/>
              <w:rPr>
                <w:rFonts w:ascii="Arial" w:hAnsi="Arial" w:cs="Arial"/>
                <w:b/>
                <w:sz w:val="18"/>
                <w:szCs w:val="18"/>
              </w:rPr>
            </w:pPr>
          </w:p>
        </w:tc>
      </w:tr>
      <w:tr w:rsidR="002772F9" w:rsidRPr="002772F9" w:rsidTr="00F160B5">
        <w:trPr>
          <w:trHeight w:val="405"/>
        </w:trPr>
        <w:tc>
          <w:tcPr>
            <w:tcW w:w="2409" w:type="dxa"/>
          </w:tcPr>
          <w:p w:rsidR="002772F9" w:rsidRPr="002772F9" w:rsidRDefault="002772F9" w:rsidP="00F160B5">
            <w:pPr>
              <w:spacing w:before="120" w:after="120"/>
              <w:jc w:val="both"/>
              <w:rPr>
                <w:rFonts w:ascii="Arial" w:hAnsi="Arial" w:cs="Arial"/>
                <w:b/>
                <w:sz w:val="18"/>
                <w:szCs w:val="18"/>
              </w:rPr>
            </w:pPr>
            <w:r w:rsidRPr="002772F9">
              <w:rPr>
                <w:rFonts w:ascii="Arial" w:hAnsi="Arial" w:cs="Arial"/>
                <w:b/>
                <w:sz w:val="18"/>
                <w:szCs w:val="18"/>
              </w:rPr>
              <w:t>Proje Süresi (Ay)</w:t>
            </w:r>
          </w:p>
        </w:tc>
        <w:tc>
          <w:tcPr>
            <w:tcW w:w="7764" w:type="dxa"/>
            <w:gridSpan w:val="3"/>
          </w:tcPr>
          <w:p w:rsidR="002772F9" w:rsidRPr="002772F9" w:rsidRDefault="002772F9" w:rsidP="00F160B5">
            <w:pPr>
              <w:spacing w:before="120" w:after="120"/>
              <w:jc w:val="both"/>
              <w:rPr>
                <w:rFonts w:ascii="Arial" w:hAnsi="Arial" w:cs="Arial"/>
                <w:b/>
                <w:sz w:val="18"/>
                <w:szCs w:val="18"/>
              </w:rPr>
            </w:pPr>
          </w:p>
        </w:tc>
      </w:tr>
      <w:tr w:rsidR="002772F9" w:rsidRPr="002772F9" w:rsidTr="00F160B5">
        <w:tc>
          <w:tcPr>
            <w:tcW w:w="2409" w:type="dxa"/>
            <w:vMerge w:val="restart"/>
            <w:vAlign w:val="center"/>
          </w:tcPr>
          <w:p w:rsidR="002772F9" w:rsidRPr="002772F9" w:rsidRDefault="002772F9" w:rsidP="00F160B5">
            <w:pPr>
              <w:spacing w:before="120" w:after="120"/>
              <w:rPr>
                <w:rFonts w:ascii="Arial" w:hAnsi="Arial" w:cs="Arial"/>
                <w:b/>
                <w:sz w:val="18"/>
                <w:szCs w:val="18"/>
              </w:rPr>
            </w:pPr>
            <w:r w:rsidRPr="002772F9">
              <w:rPr>
                <w:rFonts w:ascii="Arial" w:hAnsi="Arial" w:cs="Arial"/>
                <w:b/>
                <w:sz w:val="18"/>
                <w:szCs w:val="18"/>
              </w:rPr>
              <w:t>Proje Toplam Bütçesi (KDV dahil)</w:t>
            </w:r>
          </w:p>
        </w:tc>
        <w:tc>
          <w:tcPr>
            <w:tcW w:w="2409" w:type="dxa"/>
            <w:vMerge w:val="restart"/>
          </w:tcPr>
          <w:p w:rsidR="002772F9" w:rsidRPr="002772F9" w:rsidRDefault="002772F9" w:rsidP="00F160B5">
            <w:pPr>
              <w:spacing w:before="120" w:after="120"/>
              <w:jc w:val="both"/>
              <w:rPr>
                <w:rFonts w:ascii="Arial" w:hAnsi="Arial" w:cs="Arial"/>
                <w:b/>
                <w:sz w:val="18"/>
                <w:szCs w:val="18"/>
              </w:rPr>
            </w:pPr>
          </w:p>
        </w:tc>
        <w:tc>
          <w:tcPr>
            <w:tcW w:w="2410" w:type="dxa"/>
          </w:tcPr>
          <w:p w:rsidR="002772F9" w:rsidRPr="002772F9" w:rsidRDefault="002772F9" w:rsidP="00F160B5">
            <w:pPr>
              <w:spacing w:before="120" w:after="120"/>
              <w:jc w:val="both"/>
              <w:rPr>
                <w:rFonts w:ascii="Arial" w:hAnsi="Arial" w:cs="Arial"/>
                <w:b/>
                <w:sz w:val="18"/>
                <w:szCs w:val="18"/>
              </w:rPr>
            </w:pPr>
            <w:r w:rsidRPr="002772F9">
              <w:rPr>
                <w:rFonts w:ascii="Arial" w:hAnsi="Arial" w:cs="Arial"/>
                <w:b/>
                <w:sz w:val="18"/>
                <w:szCs w:val="18"/>
              </w:rPr>
              <w:t>Makine, Teçhizat ve Ekipman Bütçesi (KDV dahil)</w:t>
            </w:r>
          </w:p>
        </w:tc>
        <w:tc>
          <w:tcPr>
            <w:tcW w:w="2945" w:type="dxa"/>
          </w:tcPr>
          <w:p w:rsidR="002772F9" w:rsidRPr="002772F9" w:rsidRDefault="002772F9" w:rsidP="00F160B5">
            <w:pPr>
              <w:spacing w:before="120" w:after="120"/>
              <w:jc w:val="both"/>
              <w:rPr>
                <w:b/>
                <w:sz w:val="18"/>
                <w:szCs w:val="18"/>
              </w:rPr>
            </w:pPr>
          </w:p>
        </w:tc>
      </w:tr>
      <w:tr w:rsidR="002772F9" w:rsidRPr="002772F9" w:rsidTr="00F160B5">
        <w:tc>
          <w:tcPr>
            <w:tcW w:w="2409" w:type="dxa"/>
            <w:vMerge/>
          </w:tcPr>
          <w:p w:rsidR="002772F9" w:rsidRPr="002772F9" w:rsidRDefault="002772F9" w:rsidP="00F160B5">
            <w:pPr>
              <w:spacing w:before="120" w:after="120"/>
              <w:jc w:val="both"/>
              <w:rPr>
                <w:rFonts w:ascii="Arial" w:hAnsi="Arial" w:cs="Arial"/>
                <w:b/>
                <w:sz w:val="18"/>
                <w:szCs w:val="18"/>
              </w:rPr>
            </w:pPr>
          </w:p>
        </w:tc>
        <w:tc>
          <w:tcPr>
            <w:tcW w:w="2409" w:type="dxa"/>
            <w:vMerge/>
          </w:tcPr>
          <w:p w:rsidR="002772F9" w:rsidRPr="002772F9" w:rsidRDefault="002772F9" w:rsidP="00F160B5">
            <w:pPr>
              <w:spacing w:before="120" w:after="120"/>
              <w:jc w:val="both"/>
              <w:rPr>
                <w:rFonts w:ascii="Arial" w:hAnsi="Arial" w:cs="Arial"/>
                <w:b/>
                <w:sz w:val="18"/>
                <w:szCs w:val="18"/>
              </w:rPr>
            </w:pPr>
          </w:p>
        </w:tc>
        <w:tc>
          <w:tcPr>
            <w:tcW w:w="2410" w:type="dxa"/>
          </w:tcPr>
          <w:p w:rsidR="002772F9" w:rsidRPr="002772F9" w:rsidRDefault="002772F9" w:rsidP="00F160B5">
            <w:pPr>
              <w:spacing w:before="120" w:after="120"/>
              <w:jc w:val="both"/>
              <w:rPr>
                <w:rFonts w:ascii="Arial" w:hAnsi="Arial" w:cs="Arial"/>
                <w:b/>
                <w:sz w:val="18"/>
                <w:szCs w:val="18"/>
              </w:rPr>
            </w:pPr>
            <w:r w:rsidRPr="002772F9">
              <w:rPr>
                <w:rFonts w:ascii="Arial" w:hAnsi="Arial" w:cs="Arial"/>
                <w:b/>
                <w:sz w:val="18"/>
                <w:szCs w:val="18"/>
              </w:rPr>
              <w:t>Sarf Malzeme Bütçesi (KDV dahil)</w:t>
            </w:r>
          </w:p>
        </w:tc>
        <w:tc>
          <w:tcPr>
            <w:tcW w:w="2945" w:type="dxa"/>
          </w:tcPr>
          <w:p w:rsidR="002772F9" w:rsidRPr="002772F9" w:rsidRDefault="002772F9" w:rsidP="00F160B5">
            <w:pPr>
              <w:spacing w:before="120" w:after="120"/>
              <w:jc w:val="both"/>
              <w:rPr>
                <w:b/>
                <w:sz w:val="18"/>
                <w:szCs w:val="18"/>
              </w:rPr>
            </w:pPr>
          </w:p>
        </w:tc>
      </w:tr>
    </w:tbl>
    <w:p w:rsidR="002772F9" w:rsidRPr="002772F9" w:rsidRDefault="002772F9" w:rsidP="002772F9">
      <w:pPr>
        <w:tabs>
          <w:tab w:val="left" w:pos="1536"/>
        </w:tabs>
        <w:spacing w:before="120" w:after="120"/>
        <w:jc w:val="center"/>
        <w:rPr>
          <w:b/>
          <w:sz w:val="18"/>
          <w:szCs w:val="18"/>
        </w:rPr>
      </w:pPr>
      <w:r w:rsidRPr="002772F9">
        <w:rPr>
          <w:b/>
          <w:sz w:val="18"/>
          <w:szCs w:val="18"/>
        </w:rPr>
        <w:t>SÖZLEŞME METNİ</w:t>
      </w:r>
    </w:p>
    <w:p w:rsidR="002772F9" w:rsidRPr="002772F9" w:rsidRDefault="002772F9" w:rsidP="002772F9">
      <w:pPr>
        <w:pStyle w:val="ListeParagraf"/>
        <w:numPr>
          <w:ilvl w:val="0"/>
          <w:numId w:val="1"/>
        </w:numPr>
        <w:spacing w:before="120" w:after="120"/>
        <w:ind w:left="567"/>
        <w:jc w:val="both"/>
        <w:rPr>
          <w:rFonts w:ascii="Arial" w:hAnsi="Arial" w:cs="Arial"/>
          <w:b/>
          <w:sz w:val="18"/>
          <w:szCs w:val="18"/>
        </w:rPr>
      </w:pPr>
      <w:r w:rsidRPr="002772F9">
        <w:rPr>
          <w:rFonts w:ascii="Arial" w:hAnsi="Arial" w:cs="Arial"/>
          <w:b/>
          <w:sz w:val="18"/>
          <w:szCs w:val="18"/>
        </w:rPr>
        <w:t>Temel Hükümler</w:t>
      </w:r>
    </w:p>
    <w:p w:rsidR="002772F9" w:rsidRPr="002772F9" w:rsidRDefault="002772F9" w:rsidP="002772F9">
      <w:pPr>
        <w:pStyle w:val="ListeParagraf"/>
        <w:numPr>
          <w:ilvl w:val="0"/>
          <w:numId w:val="2"/>
        </w:numPr>
        <w:spacing w:before="120" w:after="120"/>
        <w:ind w:left="709"/>
        <w:jc w:val="both"/>
        <w:rPr>
          <w:rFonts w:ascii="Arial" w:hAnsi="Arial" w:cs="Arial"/>
          <w:sz w:val="18"/>
          <w:szCs w:val="18"/>
        </w:rPr>
      </w:pPr>
      <w:r w:rsidRPr="002772F9">
        <w:rPr>
          <w:rFonts w:ascii="Arial" w:hAnsi="Arial" w:cs="Arial"/>
          <w:sz w:val="18"/>
          <w:szCs w:val="18"/>
        </w:rPr>
        <w:t>Çalışmanın, Yozgat Bozok Üniversitesi Bölgesel Kalkınma Odaklı İhtisaslaşma Projesi Yönergesi ve destekleme esaslarına bağlı kalarak İhtisaslaşma Projeleri Değerlendirme Komisyonunun kabul ettiği süre, amaç, kapsam, bütçe ve diğer şartlara uygun olarak yürütülmesi, geliştirilmesi ve sonuçlandırılmasından proje yürütücüsü sorumludur.</w:t>
      </w:r>
    </w:p>
    <w:p w:rsidR="002772F9" w:rsidRPr="002772F9" w:rsidRDefault="002772F9" w:rsidP="002772F9">
      <w:pPr>
        <w:pStyle w:val="ListeParagraf"/>
        <w:numPr>
          <w:ilvl w:val="0"/>
          <w:numId w:val="2"/>
        </w:numPr>
        <w:spacing w:before="120" w:after="120"/>
        <w:ind w:left="709"/>
        <w:jc w:val="both"/>
        <w:rPr>
          <w:rFonts w:ascii="Arial" w:hAnsi="Arial" w:cs="Arial"/>
          <w:sz w:val="18"/>
          <w:szCs w:val="18"/>
        </w:rPr>
      </w:pPr>
      <w:r w:rsidRPr="002772F9">
        <w:rPr>
          <w:rFonts w:ascii="Arial" w:hAnsi="Arial" w:cs="Arial"/>
          <w:sz w:val="18"/>
          <w:szCs w:val="18"/>
        </w:rPr>
        <w:t xml:space="preserve">Proje ekibi, Yozgat Bozok Üniversitesi Bilim Etiği Normları, Etik Kurulu ve Çalışma Esaslarına uymakla yükümlüdür. </w:t>
      </w:r>
    </w:p>
    <w:p w:rsidR="002772F9" w:rsidRPr="002772F9" w:rsidRDefault="002772F9" w:rsidP="002772F9">
      <w:pPr>
        <w:pStyle w:val="ListeParagraf"/>
        <w:numPr>
          <w:ilvl w:val="0"/>
          <w:numId w:val="2"/>
        </w:numPr>
        <w:spacing w:before="120" w:after="120"/>
        <w:ind w:left="709"/>
        <w:jc w:val="both"/>
        <w:rPr>
          <w:rFonts w:ascii="Arial" w:hAnsi="Arial" w:cs="Arial"/>
          <w:sz w:val="18"/>
          <w:szCs w:val="18"/>
        </w:rPr>
      </w:pPr>
      <w:r w:rsidRPr="002772F9">
        <w:rPr>
          <w:rFonts w:ascii="Arial" w:hAnsi="Arial" w:cs="Arial"/>
          <w:sz w:val="18"/>
          <w:szCs w:val="18"/>
        </w:rPr>
        <w:t>İnsanlar üzerinde gerçekleştirilecek çalışmalar için, Yozgat Bozok Üniversitesi Etik Kurul Yönergesi uyarınca Etik Kurul izni alınması zorunludur.</w:t>
      </w:r>
    </w:p>
    <w:p w:rsidR="002772F9" w:rsidRPr="002772F9" w:rsidRDefault="002772F9" w:rsidP="002772F9">
      <w:pPr>
        <w:pStyle w:val="ListeParagraf"/>
        <w:numPr>
          <w:ilvl w:val="0"/>
          <w:numId w:val="2"/>
        </w:numPr>
        <w:spacing w:before="120" w:after="120"/>
        <w:ind w:left="709"/>
        <w:jc w:val="both"/>
        <w:rPr>
          <w:rFonts w:ascii="Arial" w:hAnsi="Arial" w:cs="Arial"/>
          <w:sz w:val="18"/>
          <w:szCs w:val="18"/>
        </w:rPr>
      </w:pPr>
      <w:r w:rsidRPr="002772F9">
        <w:rPr>
          <w:rFonts w:ascii="Arial" w:hAnsi="Arial" w:cs="Arial"/>
          <w:sz w:val="18"/>
          <w:szCs w:val="18"/>
        </w:rPr>
        <w:t>Hayvanlar üzerinde gerçekleştirilecek çalışmalar için Hayvan Deneyleri Yerel Etik Kurul izni alınması zorunludur.</w:t>
      </w:r>
    </w:p>
    <w:p w:rsidR="002772F9" w:rsidRPr="002772F9" w:rsidRDefault="002772F9" w:rsidP="002772F9">
      <w:pPr>
        <w:pStyle w:val="ListeParagraf"/>
        <w:numPr>
          <w:ilvl w:val="0"/>
          <w:numId w:val="2"/>
        </w:numPr>
        <w:spacing w:before="120" w:after="120"/>
        <w:ind w:left="709"/>
        <w:jc w:val="both"/>
        <w:rPr>
          <w:rFonts w:ascii="Arial" w:hAnsi="Arial" w:cs="Arial"/>
          <w:sz w:val="18"/>
          <w:szCs w:val="18"/>
        </w:rPr>
      </w:pPr>
      <w:r w:rsidRPr="002772F9">
        <w:rPr>
          <w:rFonts w:ascii="Arial" w:hAnsi="Arial" w:cs="Arial"/>
          <w:sz w:val="18"/>
          <w:szCs w:val="18"/>
        </w:rPr>
        <w:t>İnsanlar ve Hayvanlar üzerinde gerçekleştirilecek çalışmalar için zorunlu olan Etik Kurul onayının alınması proje yürütücüsünün ve araştırmacıların ortak sorumluluğundadır.</w:t>
      </w:r>
    </w:p>
    <w:p w:rsidR="002772F9" w:rsidRPr="002772F9" w:rsidRDefault="002772F9" w:rsidP="002772F9">
      <w:pPr>
        <w:pStyle w:val="ListeParagraf"/>
        <w:numPr>
          <w:ilvl w:val="0"/>
          <w:numId w:val="2"/>
        </w:numPr>
        <w:spacing w:before="120" w:after="120"/>
        <w:ind w:left="709"/>
        <w:jc w:val="both"/>
        <w:rPr>
          <w:rFonts w:ascii="Arial" w:hAnsi="Arial" w:cs="Arial"/>
          <w:sz w:val="18"/>
          <w:szCs w:val="18"/>
        </w:rPr>
      </w:pPr>
      <w:r w:rsidRPr="002772F9">
        <w:rPr>
          <w:rFonts w:ascii="Arial" w:hAnsi="Arial" w:cs="Arial"/>
          <w:sz w:val="18"/>
          <w:szCs w:val="18"/>
        </w:rPr>
        <w:t>Desteklenmesine karar verilen projenin, amaç, kapsam, süre, isim, program ve bütçesinde İhtisaslaşma Projeleri Değerlendirme Komisyonunun yazılı izni alınmadan hiçbir değişiklik yapılamaz. Değişiklik talepleri Kenevir Araştırmaları Enstitüsü Müdürlüğüne yapılır ve İhtisaslaşma Projeleri Değerlendirme Komisyonu tarafından karara bağlanır.</w:t>
      </w:r>
    </w:p>
    <w:p w:rsidR="002772F9" w:rsidRPr="002772F9" w:rsidRDefault="002772F9" w:rsidP="002772F9">
      <w:pPr>
        <w:pStyle w:val="ListeParagraf"/>
        <w:numPr>
          <w:ilvl w:val="0"/>
          <w:numId w:val="2"/>
        </w:numPr>
        <w:spacing w:before="120" w:after="120"/>
        <w:ind w:left="709"/>
        <w:jc w:val="both"/>
        <w:rPr>
          <w:rFonts w:ascii="Arial" w:hAnsi="Arial" w:cs="Arial"/>
          <w:sz w:val="18"/>
          <w:szCs w:val="18"/>
        </w:rPr>
      </w:pPr>
      <w:r w:rsidRPr="002772F9">
        <w:rPr>
          <w:rFonts w:ascii="Arial" w:hAnsi="Arial" w:cs="Arial"/>
          <w:sz w:val="18"/>
          <w:szCs w:val="18"/>
        </w:rPr>
        <w:t>Proje yürütücüsü, sözleşme tarihinden itibaren altı aylık dönemlerde İhtisaslaşma Projeleri Değerlendirme Komisyonu’nun belirlediği formata uygun olarak ara rapor vermekle yükümlüdür. Yürütücü, İhtisaslaşma Projeleri Değerlendirme Komisyonu’nun talep etmesi durumunda proje çalışması ile ilgili diğer tüm bilgileri de Kenevir Araştırmaları Enstitüsüne vermekle yükümlüdür.</w:t>
      </w:r>
    </w:p>
    <w:p w:rsidR="002772F9" w:rsidRPr="002772F9" w:rsidRDefault="002772F9" w:rsidP="002772F9">
      <w:pPr>
        <w:pStyle w:val="ListeParagraf"/>
        <w:numPr>
          <w:ilvl w:val="0"/>
          <w:numId w:val="2"/>
        </w:numPr>
        <w:spacing w:before="120" w:after="120"/>
        <w:ind w:left="709"/>
        <w:jc w:val="both"/>
        <w:rPr>
          <w:rFonts w:ascii="Arial" w:hAnsi="Arial" w:cs="Arial"/>
          <w:sz w:val="18"/>
          <w:szCs w:val="18"/>
        </w:rPr>
      </w:pPr>
      <w:r w:rsidRPr="002772F9">
        <w:rPr>
          <w:rFonts w:ascii="Arial" w:hAnsi="Arial" w:cs="Arial"/>
          <w:sz w:val="18"/>
          <w:szCs w:val="18"/>
        </w:rPr>
        <w:t>Komisyon gerekli gördüğü hallerde proje çalışmasını doğrudan yerinde inceleyebilir veya konunun uzmanlarına inceletebilir. Bu durumlarda proje yürütücüsü ve araştırmacıları, çalışma ile ilgili her türlü teknik, idari ve mali bilgileri ve belgeleri incelemeye hazır bulundurmak ve incelemeyi kolaylaştıracak yardımları yapmakla yükümlüdür.</w:t>
      </w:r>
    </w:p>
    <w:p w:rsidR="002772F9" w:rsidRPr="002772F9" w:rsidRDefault="002772F9" w:rsidP="002772F9">
      <w:pPr>
        <w:pStyle w:val="ListeParagraf"/>
        <w:numPr>
          <w:ilvl w:val="0"/>
          <w:numId w:val="2"/>
        </w:numPr>
        <w:spacing w:before="120" w:after="120"/>
        <w:ind w:left="709"/>
        <w:jc w:val="both"/>
        <w:rPr>
          <w:rFonts w:ascii="Arial" w:hAnsi="Arial" w:cs="Arial"/>
          <w:sz w:val="18"/>
          <w:szCs w:val="18"/>
        </w:rPr>
      </w:pPr>
      <w:r w:rsidRPr="002772F9">
        <w:rPr>
          <w:rFonts w:ascii="Arial" w:hAnsi="Arial" w:cs="Arial"/>
          <w:sz w:val="18"/>
          <w:szCs w:val="18"/>
        </w:rPr>
        <w:t xml:space="preserve">Araştırmacılar, proje yürütülüyorken veya tamamlanmasından sonra veri ve kayıtları saklamakla yükümlü oldukları süre </w:t>
      </w:r>
      <w:r w:rsidRPr="002772F9">
        <w:rPr>
          <w:rFonts w:ascii="Arial" w:hAnsi="Arial" w:cs="Arial"/>
          <w:sz w:val="18"/>
          <w:szCs w:val="18"/>
        </w:rPr>
        <w:lastRenderedPageBreak/>
        <w:t>içerisinde olağanüstü durumlarda ve/veya İhtisaslaşma Projeleri Değerlendirme Komisyonunun talep etmesi durumunda, araştırma sürecinde/sonucunda elde edilen/geliştirilen tüm veri, bilgi, belge, yazılım, materyal, örnek, numune, sonuç vb. tüm unsurları Komisyona teslim etmek zorundadır.</w:t>
      </w:r>
    </w:p>
    <w:p w:rsidR="002772F9" w:rsidRPr="002772F9" w:rsidRDefault="002772F9" w:rsidP="002772F9">
      <w:pPr>
        <w:pStyle w:val="ListeParagraf"/>
        <w:numPr>
          <w:ilvl w:val="0"/>
          <w:numId w:val="2"/>
        </w:numPr>
        <w:spacing w:before="120" w:after="120"/>
        <w:ind w:left="709"/>
        <w:jc w:val="both"/>
        <w:rPr>
          <w:rFonts w:ascii="Arial" w:hAnsi="Arial" w:cs="Arial"/>
          <w:sz w:val="18"/>
          <w:szCs w:val="18"/>
        </w:rPr>
      </w:pPr>
      <w:r w:rsidRPr="002772F9">
        <w:rPr>
          <w:rFonts w:ascii="Arial" w:hAnsi="Arial" w:cs="Arial"/>
          <w:sz w:val="18"/>
          <w:szCs w:val="18"/>
        </w:rPr>
        <w:t xml:space="preserve"> Kenevir Araştırmaları Enstitüsü, tamamlanan projelere ait her türlü bilgiyi, sonuçları, verileri, raporları ve proje ekibine yönelik bilgileri İhtisaslaşma Projeleri Değerlendirme Komisyonunun belirleyeceği ilkelere uygun olarak, kısmen veya tümüyle, basılı olarak veya elektronik ortamda yayımlayabilir/yayımlatabilir ve diğer kurum ve kuruluşlarla paylaşabilir.</w:t>
      </w:r>
    </w:p>
    <w:p w:rsidR="002772F9" w:rsidRPr="002772F9" w:rsidRDefault="002772F9" w:rsidP="002772F9">
      <w:pPr>
        <w:pStyle w:val="ListeParagraf"/>
        <w:numPr>
          <w:ilvl w:val="0"/>
          <w:numId w:val="2"/>
        </w:numPr>
        <w:spacing w:before="120" w:after="120"/>
        <w:ind w:left="709"/>
        <w:jc w:val="both"/>
        <w:rPr>
          <w:rFonts w:ascii="Arial" w:hAnsi="Arial" w:cs="Arial"/>
          <w:sz w:val="18"/>
          <w:szCs w:val="18"/>
        </w:rPr>
      </w:pPr>
      <w:r w:rsidRPr="002772F9">
        <w:rPr>
          <w:rFonts w:ascii="Arial" w:hAnsi="Arial" w:cs="Arial"/>
          <w:sz w:val="18"/>
          <w:szCs w:val="18"/>
        </w:rPr>
        <w:t>Ara raporun veya sonuç raporunun sunulmaması ya da başarısız bulunması, projenin başvuruda öngörülen gelişmeyi göstermemesi, yapılan harcamaların projenin amaç ve içeriğine veya sözleşme şartlarına uygun olarak kullanılmaması, etik kuralların ihlal edildiğinin saptanması, yayın koşulunun sağlanmaması vb. durumlarda proje yürütücülerine ve araştırmacılarına uygulanacak yaptırımlar Yozgat Bozok Üniversitesi Bölgesel Kalkınma Odaklı İhtisaslaşma Projesi Yönergesinde belirtilen esaslara göre belirlenir.</w:t>
      </w:r>
    </w:p>
    <w:p w:rsidR="002772F9" w:rsidRPr="002772F9" w:rsidRDefault="002772F9" w:rsidP="002772F9">
      <w:pPr>
        <w:pStyle w:val="ListeParagraf"/>
        <w:numPr>
          <w:ilvl w:val="0"/>
          <w:numId w:val="2"/>
        </w:numPr>
        <w:spacing w:before="120" w:after="120"/>
        <w:ind w:left="709"/>
        <w:jc w:val="both"/>
        <w:rPr>
          <w:rFonts w:ascii="Arial" w:hAnsi="Arial" w:cs="Arial"/>
          <w:sz w:val="18"/>
          <w:szCs w:val="18"/>
        </w:rPr>
      </w:pPr>
      <w:r w:rsidRPr="002772F9">
        <w:rPr>
          <w:rFonts w:ascii="Arial" w:hAnsi="Arial" w:cs="Arial"/>
          <w:sz w:val="18"/>
          <w:szCs w:val="18"/>
        </w:rPr>
        <w:t>Proje ekibi, çalışmanın yürütüldüğü yerde kazaları önleme ve sağlık şartları bakımından İş Kanunu, Sosyal Sigortalar Kanunu ve ilgili diğer kanun, tüzük ve yönetmeliklere göre gerekli her türlü yasal gereksinim ve güvenlik tedbirlerinin sağlanmasından sorumludur.</w:t>
      </w:r>
    </w:p>
    <w:p w:rsidR="002772F9" w:rsidRPr="002772F9" w:rsidRDefault="002772F9" w:rsidP="002772F9">
      <w:pPr>
        <w:pStyle w:val="ListeParagraf"/>
        <w:numPr>
          <w:ilvl w:val="0"/>
          <w:numId w:val="2"/>
        </w:numPr>
        <w:spacing w:before="120" w:after="120"/>
        <w:ind w:left="709"/>
        <w:jc w:val="both"/>
        <w:rPr>
          <w:rFonts w:ascii="Arial" w:hAnsi="Arial" w:cs="Arial"/>
          <w:sz w:val="18"/>
          <w:szCs w:val="18"/>
        </w:rPr>
      </w:pPr>
      <w:r w:rsidRPr="002772F9">
        <w:rPr>
          <w:rFonts w:ascii="Arial" w:hAnsi="Arial" w:cs="Arial"/>
          <w:sz w:val="18"/>
          <w:szCs w:val="18"/>
        </w:rPr>
        <w:t xml:space="preserve">Projeler kapsamında harcamalar Kenevir Araştırmaları Enstitüsü Müdürlüğü tarafından yapılır. </w:t>
      </w:r>
    </w:p>
    <w:p w:rsidR="002772F9" w:rsidRPr="002772F9" w:rsidRDefault="002772F9" w:rsidP="002772F9">
      <w:pPr>
        <w:pStyle w:val="ListeParagraf"/>
        <w:numPr>
          <w:ilvl w:val="0"/>
          <w:numId w:val="2"/>
        </w:numPr>
        <w:spacing w:before="120" w:after="120"/>
        <w:ind w:left="709"/>
        <w:jc w:val="both"/>
        <w:rPr>
          <w:rFonts w:ascii="Arial" w:hAnsi="Arial" w:cs="Arial"/>
          <w:sz w:val="18"/>
          <w:szCs w:val="18"/>
        </w:rPr>
      </w:pPr>
      <w:r w:rsidRPr="002772F9">
        <w:rPr>
          <w:rFonts w:ascii="Arial" w:hAnsi="Arial" w:cs="Arial"/>
          <w:sz w:val="18"/>
          <w:szCs w:val="18"/>
        </w:rPr>
        <w:t>Projeler kapsamında yapılacak harcamalar ve ödemeler yalnızca proje süresi içerisinde gerçekleştirilebilir. Süresi tamamlanan projeler için herhangi bir harcama veya ödeme yapılmaz.</w:t>
      </w:r>
    </w:p>
    <w:p w:rsidR="002772F9" w:rsidRPr="002772F9" w:rsidRDefault="002772F9" w:rsidP="002772F9">
      <w:pPr>
        <w:pStyle w:val="ListeParagraf"/>
        <w:numPr>
          <w:ilvl w:val="0"/>
          <w:numId w:val="2"/>
        </w:numPr>
        <w:spacing w:before="120" w:after="120"/>
        <w:ind w:left="709"/>
        <w:jc w:val="both"/>
        <w:rPr>
          <w:rFonts w:ascii="Arial" w:hAnsi="Arial" w:cs="Arial"/>
          <w:sz w:val="18"/>
          <w:szCs w:val="18"/>
        </w:rPr>
      </w:pPr>
      <w:r w:rsidRPr="002772F9">
        <w:rPr>
          <w:rFonts w:ascii="Arial" w:hAnsi="Arial" w:cs="Arial"/>
          <w:sz w:val="18"/>
          <w:szCs w:val="18"/>
        </w:rPr>
        <w:t>Proje yürütücüsü, protokolde belirtilen bitiş tarihini izleyen en geç 3 ay içerisinde, proje sonuç raporunu teslim etmekle yükümlüdür.</w:t>
      </w:r>
    </w:p>
    <w:p w:rsidR="002772F9" w:rsidRPr="002772F9" w:rsidRDefault="002772F9" w:rsidP="002772F9">
      <w:pPr>
        <w:pStyle w:val="ListeParagraf"/>
        <w:numPr>
          <w:ilvl w:val="0"/>
          <w:numId w:val="2"/>
        </w:numPr>
        <w:spacing w:before="120" w:after="120"/>
        <w:ind w:left="709"/>
        <w:jc w:val="both"/>
        <w:rPr>
          <w:rFonts w:ascii="Arial" w:hAnsi="Arial" w:cs="Arial"/>
          <w:sz w:val="18"/>
          <w:szCs w:val="18"/>
        </w:rPr>
      </w:pPr>
      <w:r w:rsidRPr="002772F9">
        <w:rPr>
          <w:rFonts w:ascii="Arial" w:hAnsi="Arial" w:cs="Arial"/>
          <w:sz w:val="18"/>
          <w:szCs w:val="18"/>
        </w:rPr>
        <w:t>Projeye tahsis edilen her türlü teçhizatın mülkiyeti Kenevir Araştırmaları Enstitüsüne aittir. Tamamlanan projelere ait, özellik arz eden makine ve teçhizatların kullanımına dair tasarruf Kenevir Araştırmaları Enstitüsü Müdürlüğüne aittir.</w:t>
      </w:r>
    </w:p>
    <w:p w:rsidR="002772F9" w:rsidRPr="002772F9" w:rsidRDefault="002772F9" w:rsidP="002772F9">
      <w:pPr>
        <w:pStyle w:val="ListeParagraf"/>
        <w:numPr>
          <w:ilvl w:val="0"/>
          <w:numId w:val="1"/>
        </w:numPr>
        <w:spacing w:before="120" w:after="120"/>
        <w:jc w:val="both"/>
        <w:rPr>
          <w:rFonts w:ascii="Arial" w:hAnsi="Arial" w:cs="Arial"/>
          <w:b/>
          <w:bCs/>
          <w:sz w:val="18"/>
          <w:szCs w:val="18"/>
        </w:rPr>
      </w:pPr>
      <w:r w:rsidRPr="002772F9">
        <w:rPr>
          <w:rFonts w:ascii="Arial" w:hAnsi="Arial" w:cs="Arial"/>
          <w:b/>
          <w:bCs/>
          <w:sz w:val="18"/>
          <w:szCs w:val="18"/>
        </w:rPr>
        <w:t xml:space="preserve">Proje Sonuçlarının Yayınlanması </w:t>
      </w:r>
    </w:p>
    <w:p w:rsidR="002772F9" w:rsidRPr="002772F9" w:rsidRDefault="002772F9" w:rsidP="002772F9">
      <w:pPr>
        <w:pStyle w:val="ListeParagraf"/>
        <w:numPr>
          <w:ilvl w:val="0"/>
          <w:numId w:val="2"/>
        </w:numPr>
        <w:spacing w:before="120" w:after="120"/>
        <w:ind w:left="709"/>
        <w:jc w:val="both"/>
        <w:rPr>
          <w:rFonts w:ascii="Arial" w:hAnsi="Arial" w:cs="Arial"/>
          <w:sz w:val="18"/>
          <w:szCs w:val="18"/>
        </w:rPr>
      </w:pPr>
      <w:r w:rsidRPr="002772F9">
        <w:rPr>
          <w:rFonts w:ascii="Arial" w:hAnsi="Arial" w:cs="Arial"/>
          <w:sz w:val="18"/>
          <w:szCs w:val="18"/>
        </w:rPr>
        <w:t>Proje sonuçlarının yayınlanmasında aşağıdaki ilkeler uygulanır.</w:t>
      </w:r>
    </w:p>
    <w:p w:rsidR="002772F9" w:rsidRPr="002772F9" w:rsidRDefault="002772F9" w:rsidP="002772F9">
      <w:pPr>
        <w:pStyle w:val="ListeParagraf"/>
        <w:numPr>
          <w:ilvl w:val="0"/>
          <w:numId w:val="2"/>
        </w:numPr>
        <w:spacing w:before="120" w:after="120"/>
        <w:ind w:left="709"/>
        <w:jc w:val="both"/>
        <w:rPr>
          <w:rFonts w:ascii="Arial" w:hAnsi="Arial" w:cs="Arial"/>
          <w:sz w:val="18"/>
          <w:szCs w:val="18"/>
        </w:rPr>
      </w:pPr>
      <w:r w:rsidRPr="002772F9">
        <w:rPr>
          <w:rFonts w:ascii="Arial" w:hAnsi="Arial" w:cs="Arial"/>
          <w:sz w:val="18"/>
          <w:szCs w:val="18"/>
        </w:rPr>
        <w:t xml:space="preserve">Projelerin tamamlanmasından itibaren iki yıl içinde en az bir SCI/SSCI makalenin yayınlanmış olması istenir. Aksi takdirde ilgili proje yürütücüsü 2 yıl süre ile proje desteklerinden yararlandırılmaz. </w:t>
      </w:r>
    </w:p>
    <w:p w:rsidR="002772F9" w:rsidRPr="002772F9" w:rsidRDefault="002772F9" w:rsidP="002772F9">
      <w:pPr>
        <w:pStyle w:val="ListeParagraf"/>
        <w:numPr>
          <w:ilvl w:val="0"/>
          <w:numId w:val="2"/>
        </w:numPr>
        <w:spacing w:before="120" w:after="120"/>
        <w:ind w:left="709"/>
        <w:jc w:val="both"/>
        <w:rPr>
          <w:rFonts w:ascii="Arial" w:hAnsi="Arial" w:cs="Arial"/>
          <w:sz w:val="18"/>
          <w:szCs w:val="18"/>
        </w:rPr>
      </w:pPr>
      <w:r w:rsidRPr="002772F9">
        <w:rPr>
          <w:rFonts w:ascii="Arial" w:hAnsi="Arial" w:cs="Arial"/>
          <w:sz w:val="18"/>
          <w:szCs w:val="18"/>
        </w:rPr>
        <w:t xml:space="preserve">Bir projeden elde edilen veriler, başka bir projenin yayın şartını sağlamak için kullanılamaz. Her hangi bir yayın, yayında birden fazla proje kapsamında üretildiği belirtilmiş olsa dahi yalnızca bir projenin yayın şartının sağlanması amacıyla kullanılabilir. </w:t>
      </w:r>
    </w:p>
    <w:p w:rsidR="002772F9" w:rsidRPr="002772F9" w:rsidRDefault="002772F9" w:rsidP="002772F9">
      <w:pPr>
        <w:pStyle w:val="ListeParagraf"/>
        <w:numPr>
          <w:ilvl w:val="0"/>
          <w:numId w:val="1"/>
        </w:numPr>
        <w:spacing w:before="120" w:after="120"/>
        <w:jc w:val="both"/>
        <w:rPr>
          <w:rFonts w:ascii="Arial" w:hAnsi="Arial" w:cs="Arial"/>
          <w:b/>
          <w:bCs/>
          <w:sz w:val="18"/>
          <w:szCs w:val="18"/>
        </w:rPr>
      </w:pPr>
      <w:r w:rsidRPr="002772F9">
        <w:rPr>
          <w:rFonts w:ascii="Arial" w:hAnsi="Arial" w:cs="Arial"/>
          <w:b/>
          <w:bCs/>
          <w:sz w:val="18"/>
          <w:szCs w:val="18"/>
        </w:rPr>
        <w:t xml:space="preserve">Genel Hükümler </w:t>
      </w:r>
    </w:p>
    <w:p w:rsidR="002772F9" w:rsidRPr="002772F9" w:rsidRDefault="002772F9" w:rsidP="002772F9">
      <w:pPr>
        <w:pStyle w:val="ListeParagraf"/>
        <w:numPr>
          <w:ilvl w:val="0"/>
          <w:numId w:val="2"/>
        </w:numPr>
        <w:spacing w:before="120" w:after="120"/>
        <w:ind w:left="709"/>
        <w:jc w:val="both"/>
        <w:rPr>
          <w:rFonts w:ascii="Arial" w:hAnsi="Arial" w:cs="Arial"/>
          <w:sz w:val="18"/>
          <w:szCs w:val="18"/>
        </w:rPr>
      </w:pPr>
      <w:r w:rsidRPr="002772F9">
        <w:rPr>
          <w:rFonts w:ascii="Arial" w:hAnsi="Arial" w:cs="Arial"/>
          <w:sz w:val="18"/>
          <w:szCs w:val="18"/>
        </w:rPr>
        <w:t>Komisyon kararı ile projeye ek süre verilmesi durumunda bu sözleşme, söz konusu süreyi kapsayacak şekilde uzamış sayılır.</w:t>
      </w:r>
    </w:p>
    <w:p w:rsidR="002772F9" w:rsidRPr="002772F9" w:rsidRDefault="002772F9" w:rsidP="002772F9">
      <w:pPr>
        <w:pStyle w:val="ListeParagraf"/>
        <w:numPr>
          <w:ilvl w:val="0"/>
          <w:numId w:val="2"/>
        </w:numPr>
        <w:spacing w:before="120" w:after="120"/>
        <w:ind w:left="709"/>
        <w:jc w:val="both"/>
        <w:rPr>
          <w:rFonts w:ascii="Arial" w:hAnsi="Arial" w:cs="Arial"/>
          <w:sz w:val="18"/>
          <w:szCs w:val="18"/>
        </w:rPr>
      </w:pPr>
      <w:r w:rsidRPr="002772F9">
        <w:rPr>
          <w:rFonts w:ascii="Arial" w:hAnsi="Arial" w:cs="Arial"/>
          <w:sz w:val="18"/>
          <w:szCs w:val="18"/>
        </w:rPr>
        <w:t>Enstitü tarafından desteklenen projeler kapsamında gerçekleştirilen her türlü yayın ve tezde “Bu çalışma Yozgat Bozok Üniversitesi Kenevir Araştırmaları Enstitüsü tarafından desteklenmiştir. (Proje Numarası: ….)” (“This work has been supported by Yozgat Bozok University Hemp Research Institute under grant number #xxx”) şeklinde veya benzer anlama gelecek bir ibareye yer verilmesi zorunludur.</w:t>
      </w:r>
    </w:p>
    <w:p w:rsidR="002772F9" w:rsidRPr="002772F9" w:rsidRDefault="002772F9" w:rsidP="002772F9">
      <w:pPr>
        <w:pStyle w:val="ListeParagraf"/>
        <w:numPr>
          <w:ilvl w:val="0"/>
          <w:numId w:val="2"/>
        </w:numPr>
        <w:spacing w:before="120" w:after="120"/>
        <w:ind w:left="709"/>
        <w:jc w:val="both"/>
        <w:rPr>
          <w:rFonts w:ascii="Arial" w:hAnsi="Arial" w:cs="Arial"/>
          <w:sz w:val="18"/>
          <w:szCs w:val="18"/>
        </w:rPr>
      </w:pPr>
      <w:r w:rsidRPr="002772F9">
        <w:rPr>
          <w:rFonts w:ascii="Arial" w:hAnsi="Arial" w:cs="Arial"/>
          <w:sz w:val="18"/>
          <w:szCs w:val="18"/>
        </w:rPr>
        <w:t>Projelerden elde edilen bilimsel sonuçların telif ve fikri mülkiyet hakları Yozgat Bozok Üniversitesi’ne aittir. Proje sonuçlarından yapılacak gelir getirici herhangi bir yayın veya uygulama için Yozgat Bozok Üniversitesi Rektörlüğünden izin alınması zorunludur. Ortaya çıkan patent, faydalı model, tasarım vb. her türlü fikri, sınai ve mülkiyet haklarının belirlenmesi, geliştirilmesi, korunması, değerlendirilmesi, bildirimin yapılması, lisanslanması, ticarileştirilmesi ve gelirlerinin paylaşılmasına yönelik iş ve işlemler Yozgat Bozok Üniversitesi Fikri ve Sınai Mülkiyet Hakları Yönergesi’ne uygun olarak yapılır</w:t>
      </w:r>
    </w:p>
    <w:p w:rsidR="002772F9" w:rsidRPr="002772F9" w:rsidRDefault="002772F9" w:rsidP="002772F9">
      <w:pPr>
        <w:pStyle w:val="ListeParagraf"/>
        <w:numPr>
          <w:ilvl w:val="0"/>
          <w:numId w:val="2"/>
        </w:numPr>
        <w:spacing w:before="120" w:after="120"/>
        <w:ind w:left="709"/>
        <w:jc w:val="both"/>
        <w:rPr>
          <w:rFonts w:ascii="Arial" w:hAnsi="Arial" w:cs="Arial"/>
          <w:sz w:val="18"/>
          <w:szCs w:val="18"/>
        </w:rPr>
      </w:pPr>
      <w:r w:rsidRPr="002772F9">
        <w:rPr>
          <w:rFonts w:ascii="Arial" w:hAnsi="Arial" w:cs="Arial"/>
          <w:sz w:val="18"/>
          <w:szCs w:val="18"/>
        </w:rPr>
        <w:t>Komisyon gerekli gördüğü hallerde proje çalışmasını doğrudan inceleyebilir veya konunun uzmanlarına inceletebilir. Projenin başvuruda öngörülen gelişmeyi göstermemesi veya amaca uygun olarak yürütülmemesi gibi durumlarda İhtisaslaşma Projeleri Değerlendirme Komisyonu uygulanacak yaptırımlara karar verir.</w:t>
      </w:r>
    </w:p>
    <w:p w:rsidR="002772F9" w:rsidRPr="002772F9" w:rsidRDefault="002772F9" w:rsidP="002772F9">
      <w:pPr>
        <w:pStyle w:val="ListeParagraf"/>
        <w:numPr>
          <w:ilvl w:val="0"/>
          <w:numId w:val="2"/>
        </w:numPr>
        <w:spacing w:before="120" w:after="120"/>
        <w:ind w:left="709"/>
        <w:jc w:val="both"/>
        <w:rPr>
          <w:rFonts w:ascii="Arial" w:hAnsi="Arial" w:cs="Arial"/>
          <w:sz w:val="18"/>
          <w:szCs w:val="18"/>
        </w:rPr>
      </w:pPr>
      <w:r w:rsidRPr="002772F9">
        <w:rPr>
          <w:rFonts w:ascii="Arial" w:hAnsi="Arial" w:cs="Arial"/>
          <w:sz w:val="18"/>
          <w:szCs w:val="18"/>
        </w:rPr>
        <w:t>Proje yürütücüsü, projeye ait tüm kayıt ve verileri 5 yıl süreyle saklamak zorundadır.</w:t>
      </w:r>
    </w:p>
    <w:p w:rsidR="002772F9" w:rsidRPr="002772F9" w:rsidRDefault="002772F9" w:rsidP="002772F9">
      <w:pPr>
        <w:pStyle w:val="ListeParagraf"/>
        <w:numPr>
          <w:ilvl w:val="0"/>
          <w:numId w:val="2"/>
        </w:numPr>
        <w:spacing w:before="120" w:after="120"/>
        <w:ind w:left="709"/>
        <w:jc w:val="both"/>
        <w:rPr>
          <w:rFonts w:ascii="Arial" w:hAnsi="Arial" w:cs="Arial"/>
          <w:sz w:val="18"/>
          <w:szCs w:val="18"/>
        </w:rPr>
      </w:pPr>
      <w:r w:rsidRPr="002772F9">
        <w:rPr>
          <w:rFonts w:ascii="Arial" w:hAnsi="Arial" w:cs="Arial"/>
          <w:sz w:val="18"/>
          <w:szCs w:val="18"/>
        </w:rPr>
        <w:t xml:space="preserve">Sözleşmede belirtilmeyen hususlarla ilgili olarak, Yozgat Bozok Üniversitesi Bölgesel Kalkınma Odaklı İhtisaslaşma </w:t>
      </w:r>
      <w:r w:rsidRPr="002772F9">
        <w:rPr>
          <w:rFonts w:ascii="Arial" w:hAnsi="Arial" w:cs="Arial"/>
          <w:sz w:val="18"/>
          <w:szCs w:val="18"/>
        </w:rPr>
        <w:lastRenderedPageBreak/>
        <w:t>Projesi Yönergesi hükümleri uygulanır.</w:t>
      </w:r>
    </w:p>
    <w:p w:rsidR="002772F9" w:rsidRPr="002772F9" w:rsidRDefault="002772F9" w:rsidP="002772F9">
      <w:pPr>
        <w:pStyle w:val="ListeParagraf"/>
        <w:numPr>
          <w:ilvl w:val="0"/>
          <w:numId w:val="2"/>
        </w:numPr>
        <w:spacing w:before="120" w:after="120"/>
        <w:ind w:left="709"/>
        <w:jc w:val="both"/>
        <w:rPr>
          <w:rFonts w:ascii="Arial" w:hAnsi="Arial" w:cs="Arial"/>
          <w:sz w:val="18"/>
          <w:szCs w:val="18"/>
        </w:rPr>
      </w:pPr>
      <w:r w:rsidRPr="002772F9">
        <w:rPr>
          <w:rFonts w:ascii="Arial" w:hAnsi="Arial" w:cs="Arial"/>
          <w:sz w:val="18"/>
          <w:szCs w:val="18"/>
        </w:rPr>
        <w:t xml:space="preserve">İhtisaslaşma Projeleri Değerlendirme Komisyonu, desteklenmesine karar verilen projenin yürütülmesinde ortaya çıkabilecek her türlü olumsuz durum için yaptırım kararı almaya yetkilidir. </w:t>
      </w:r>
    </w:p>
    <w:p w:rsidR="002772F9" w:rsidRPr="002772F9" w:rsidRDefault="002772F9" w:rsidP="002772F9">
      <w:pPr>
        <w:pStyle w:val="ListeParagraf"/>
        <w:numPr>
          <w:ilvl w:val="0"/>
          <w:numId w:val="2"/>
        </w:numPr>
        <w:spacing w:before="120" w:after="120"/>
        <w:ind w:left="709"/>
        <w:jc w:val="both"/>
        <w:rPr>
          <w:rFonts w:ascii="Arial" w:hAnsi="Arial" w:cs="Arial"/>
          <w:sz w:val="18"/>
          <w:szCs w:val="18"/>
        </w:rPr>
      </w:pPr>
      <w:r w:rsidRPr="002772F9">
        <w:rPr>
          <w:rFonts w:ascii="Arial" w:hAnsi="Arial" w:cs="Arial"/>
          <w:sz w:val="18"/>
          <w:szCs w:val="18"/>
        </w:rPr>
        <w:t>Anlaşmazlık halinde yetkili merci Yozgat Mahkeme ve İcra Daireleridir.</w:t>
      </w:r>
    </w:p>
    <w:p w:rsidR="002772F9" w:rsidRPr="002772F9" w:rsidRDefault="002772F9" w:rsidP="002772F9">
      <w:pPr>
        <w:pStyle w:val="NormalWeb"/>
        <w:tabs>
          <w:tab w:val="left" w:pos="0"/>
        </w:tabs>
        <w:spacing w:before="120" w:after="120" w:line="240" w:lineRule="auto"/>
        <w:ind w:left="284"/>
        <w:jc w:val="both"/>
        <w:rPr>
          <w:rFonts w:ascii="Arial" w:hAnsi="Arial" w:cs="Arial"/>
          <w:sz w:val="18"/>
          <w:szCs w:val="18"/>
        </w:rPr>
      </w:pPr>
    </w:p>
    <w:p w:rsidR="002772F9" w:rsidRPr="002772F9" w:rsidRDefault="002772F9" w:rsidP="002772F9">
      <w:pPr>
        <w:pStyle w:val="NormalWeb"/>
        <w:tabs>
          <w:tab w:val="left" w:pos="0"/>
        </w:tabs>
        <w:spacing w:before="120" w:after="120" w:line="240" w:lineRule="auto"/>
        <w:ind w:left="284"/>
        <w:jc w:val="both"/>
        <w:rPr>
          <w:rFonts w:ascii="Arial" w:hAnsi="Arial" w:cs="Arial"/>
          <w:sz w:val="18"/>
          <w:szCs w:val="18"/>
        </w:rPr>
      </w:pPr>
      <w:r w:rsidRPr="002772F9">
        <w:rPr>
          <w:rFonts w:ascii="Arial" w:hAnsi="Arial" w:cs="Arial"/>
          <w:sz w:val="18"/>
          <w:szCs w:val="18"/>
        </w:rPr>
        <w:t xml:space="preserve">…../…../……. tarihinde taraflarca imzalanan bu sözleşmenin yürürlük süresi …../…../……. tarihinde sona erecektir. Proje yürütücüsüne ek süre verilmesi halinde bu sözleşme hükümleri ek süre boyunca da geçerli olup ayrı bir sözleşme imzalanmaz. </w:t>
      </w:r>
    </w:p>
    <w:tbl>
      <w:tblPr>
        <w:tblW w:w="5000" w:type="pct"/>
        <w:tblCellMar>
          <w:top w:w="15" w:type="dxa"/>
          <w:left w:w="15" w:type="dxa"/>
          <w:bottom w:w="15" w:type="dxa"/>
          <w:right w:w="15" w:type="dxa"/>
        </w:tblCellMar>
        <w:tblLook w:val="04A0" w:firstRow="1" w:lastRow="0" w:firstColumn="1" w:lastColumn="0" w:noHBand="0" w:noVBand="1"/>
      </w:tblPr>
      <w:tblGrid>
        <w:gridCol w:w="5117"/>
        <w:gridCol w:w="5117"/>
      </w:tblGrid>
      <w:tr w:rsidR="002772F9" w:rsidRPr="002772F9" w:rsidTr="00F160B5">
        <w:trPr>
          <w:trHeight w:val="703"/>
        </w:trPr>
        <w:tc>
          <w:tcPr>
            <w:tcW w:w="2500" w:type="pct"/>
            <w:vAlign w:val="center"/>
          </w:tcPr>
          <w:p w:rsidR="002772F9" w:rsidRPr="002772F9" w:rsidRDefault="002772F9" w:rsidP="00F160B5">
            <w:pPr>
              <w:spacing w:after="0" w:line="240" w:lineRule="auto"/>
              <w:jc w:val="center"/>
              <w:rPr>
                <w:rFonts w:ascii="Arial" w:eastAsia="Times New Roman" w:hAnsi="Arial" w:cs="Arial"/>
                <w:sz w:val="18"/>
                <w:szCs w:val="18"/>
                <w:lang w:eastAsia="tr-TR"/>
              </w:rPr>
            </w:pPr>
            <w:r w:rsidRPr="002772F9">
              <w:rPr>
                <w:rFonts w:ascii="Arial" w:eastAsia="Times New Roman" w:hAnsi="Arial" w:cs="Arial"/>
                <w:b/>
                <w:bCs/>
                <w:sz w:val="18"/>
                <w:szCs w:val="18"/>
                <w:lang w:eastAsia="tr-TR"/>
              </w:rPr>
              <w:t>………………………………………………..</w:t>
            </w:r>
          </w:p>
        </w:tc>
        <w:tc>
          <w:tcPr>
            <w:tcW w:w="2500" w:type="pct"/>
            <w:vAlign w:val="center"/>
            <w:hideMark/>
          </w:tcPr>
          <w:p w:rsidR="002772F9" w:rsidRPr="002772F9" w:rsidRDefault="002772F9" w:rsidP="00F160B5">
            <w:pPr>
              <w:spacing w:after="0" w:line="240" w:lineRule="auto"/>
              <w:jc w:val="center"/>
              <w:rPr>
                <w:rFonts w:ascii="Arial" w:eastAsia="Times New Roman" w:hAnsi="Arial" w:cs="Arial"/>
                <w:sz w:val="18"/>
                <w:szCs w:val="18"/>
                <w:lang w:eastAsia="tr-TR"/>
              </w:rPr>
            </w:pPr>
            <w:r w:rsidRPr="002772F9">
              <w:rPr>
                <w:rFonts w:ascii="Arial" w:eastAsia="Times New Roman" w:hAnsi="Arial" w:cs="Arial"/>
                <w:b/>
                <w:bCs/>
                <w:sz w:val="18"/>
                <w:szCs w:val="18"/>
                <w:lang w:eastAsia="tr-TR"/>
              </w:rPr>
              <w:t>……………………………..………………….</w:t>
            </w:r>
          </w:p>
        </w:tc>
      </w:tr>
      <w:tr w:rsidR="002772F9" w:rsidRPr="002772F9" w:rsidTr="00F160B5">
        <w:trPr>
          <w:trHeight w:val="671"/>
        </w:trPr>
        <w:tc>
          <w:tcPr>
            <w:tcW w:w="2500" w:type="pct"/>
            <w:vAlign w:val="center"/>
          </w:tcPr>
          <w:p w:rsidR="002772F9" w:rsidRPr="002772F9" w:rsidRDefault="002772F9" w:rsidP="00F160B5">
            <w:pPr>
              <w:spacing w:after="0" w:line="240" w:lineRule="auto"/>
              <w:jc w:val="center"/>
              <w:rPr>
                <w:rFonts w:ascii="Arial" w:eastAsia="Times New Roman" w:hAnsi="Arial" w:cs="Arial"/>
                <w:sz w:val="18"/>
                <w:szCs w:val="18"/>
                <w:lang w:eastAsia="tr-TR"/>
              </w:rPr>
            </w:pPr>
            <w:r w:rsidRPr="002772F9">
              <w:rPr>
                <w:rFonts w:ascii="Arial" w:eastAsia="Times New Roman" w:hAnsi="Arial" w:cs="Arial"/>
                <w:b/>
                <w:bCs/>
                <w:sz w:val="18"/>
                <w:szCs w:val="18"/>
                <w:lang w:eastAsia="tr-TR"/>
              </w:rPr>
              <w:t xml:space="preserve">Proje </w:t>
            </w:r>
            <w:r w:rsidRPr="002772F9">
              <w:rPr>
                <w:rFonts w:ascii="Arial" w:hAnsi="Arial" w:cs="Arial"/>
                <w:b/>
                <w:sz w:val="18"/>
                <w:szCs w:val="18"/>
              </w:rPr>
              <w:t>Yürütücüsü</w:t>
            </w:r>
          </w:p>
        </w:tc>
        <w:tc>
          <w:tcPr>
            <w:tcW w:w="2500" w:type="pct"/>
            <w:vAlign w:val="center"/>
            <w:hideMark/>
          </w:tcPr>
          <w:p w:rsidR="002772F9" w:rsidRPr="002772F9" w:rsidRDefault="002772F9" w:rsidP="00F160B5">
            <w:pPr>
              <w:spacing w:after="0" w:line="240" w:lineRule="auto"/>
              <w:jc w:val="center"/>
              <w:rPr>
                <w:rFonts w:ascii="Arial" w:eastAsia="Times New Roman" w:hAnsi="Arial" w:cs="Arial"/>
                <w:sz w:val="18"/>
                <w:szCs w:val="18"/>
                <w:lang w:eastAsia="tr-TR"/>
              </w:rPr>
            </w:pPr>
            <w:r w:rsidRPr="002772F9">
              <w:rPr>
                <w:rFonts w:ascii="Arial" w:eastAsia="Times New Roman" w:hAnsi="Arial" w:cs="Arial"/>
                <w:b/>
                <w:bCs/>
                <w:sz w:val="18"/>
                <w:szCs w:val="18"/>
                <w:lang w:eastAsia="tr-TR"/>
              </w:rPr>
              <w:t>Araştırmacılar</w:t>
            </w:r>
          </w:p>
        </w:tc>
      </w:tr>
    </w:tbl>
    <w:p w:rsidR="002772F9" w:rsidRPr="002772F9" w:rsidRDefault="002772F9" w:rsidP="002772F9">
      <w:pPr>
        <w:spacing w:after="0" w:line="240" w:lineRule="auto"/>
        <w:jc w:val="both"/>
        <w:rPr>
          <w:rFonts w:ascii="Arial" w:eastAsia="Times New Roman" w:hAnsi="Arial" w:cs="Arial"/>
          <w:sz w:val="18"/>
          <w:szCs w:val="18"/>
          <w:lang w:eastAsia="tr-TR"/>
        </w:rPr>
      </w:pPr>
    </w:p>
    <w:p w:rsidR="002772F9" w:rsidRPr="002772F9" w:rsidRDefault="002772F9" w:rsidP="002772F9">
      <w:pPr>
        <w:spacing w:after="0" w:line="240" w:lineRule="auto"/>
        <w:jc w:val="both"/>
        <w:rPr>
          <w:rFonts w:ascii="Arial" w:eastAsia="Times New Roman" w:hAnsi="Arial" w:cs="Arial"/>
          <w:sz w:val="18"/>
          <w:szCs w:val="18"/>
          <w:lang w:eastAsia="tr-TR"/>
        </w:rPr>
      </w:pPr>
    </w:p>
    <w:p w:rsidR="002772F9" w:rsidRPr="002772F9" w:rsidRDefault="002772F9" w:rsidP="002772F9">
      <w:pPr>
        <w:spacing w:after="0" w:line="240" w:lineRule="auto"/>
        <w:jc w:val="both"/>
        <w:rPr>
          <w:rFonts w:ascii="Arial" w:eastAsia="Times New Roman" w:hAnsi="Arial" w:cs="Arial"/>
          <w:sz w:val="18"/>
          <w:szCs w:val="18"/>
          <w:lang w:eastAsia="tr-TR"/>
        </w:rPr>
      </w:pPr>
    </w:p>
    <w:p w:rsidR="002772F9" w:rsidRDefault="002772F9" w:rsidP="002772F9">
      <w:pPr>
        <w:spacing w:after="0" w:line="240" w:lineRule="auto"/>
        <w:jc w:val="both"/>
        <w:rPr>
          <w:rFonts w:ascii="Arial" w:eastAsia="Times New Roman" w:hAnsi="Arial" w:cs="Arial"/>
          <w:sz w:val="18"/>
          <w:szCs w:val="18"/>
          <w:lang w:eastAsia="tr-TR"/>
        </w:rPr>
      </w:pPr>
    </w:p>
    <w:p w:rsidR="00C37A34" w:rsidRDefault="00C37A34" w:rsidP="002772F9">
      <w:pPr>
        <w:spacing w:after="0" w:line="240" w:lineRule="auto"/>
        <w:jc w:val="both"/>
        <w:rPr>
          <w:rFonts w:ascii="Arial" w:eastAsia="Times New Roman" w:hAnsi="Arial" w:cs="Arial"/>
          <w:sz w:val="18"/>
          <w:szCs w:val="18"/>
          <w:lang w:eastAsia="tr-TR"/>
        </w:rPr>
      </w:pPr>
    </w:p>
    <w:p w:rsidR="00C37A34" w:rsidRDefault="00C37A34" w:rsidP="002772F9">
      <w:pPr>
        <w:spacing w:after="0" w:line="240" w:lineRule="auto"/>
        <w:jc w:val="both"/>
        <w:rPr>
          <w:rFonts w:ascii="Arial" w:eastAsia="Times New Roman" w:hAnsi="Arial" w:cs="Arial"/>
          <w:sz w:val="18"/>
          <w:szCs w:val="18"/>
          <w:lang w:eastAsia="tr-TR"/>
        </w:rPr>
      </w:pPr>
    </w:p>
    <w:p w:rsidR="00C37A34" w:rsidRPr="002772F9" w:rsidRDefault="00C37A34" w:rsidP="002772F9">
      <w:pPr>
        <w:spacing w:after="0" w:line="240" w:lineRule="auto"/>
        <w:jc w:val="both"/>
        <w:rPr>
          <w:rFonts w:ascii="Arial" w:eastAsia="Times New Roman" w:hAnsi="Arial" w:cs="Arial"/>
          <w:sz w:val="18"/>
          <w:szCs w:val="18"/>
          <w:lang w:eastAsia="tr-TR"/>
        </w:rPr>
      </w:pPr>
    </w:p>
    <w:p w:rsidR="002772F9" w:rsidRPr="002772F9" w:rsidRDefault="002772F9" w:rsidP="002772F9">
      <w:pPr>
        <w:spacing w:after="0" w:line="240" w:lineRule="auto"/>
        <w:jc w:val="both"/>
        <w:rPr>
          <w:rFonts w:ascii="Arial" w:eastAsia="Times New Roman" w:hAnsi="Arial" w:cs="Arial"/>
          <w:sz w:val="18"/>
          <w:szCs w:val="18"/>
          <w:lang w:eastAsia="tr-TR"/>
        </w:rPr>
      </w:pPr>
    </w:p>
    <w:p w:rsidR="002772F9" w:rsidRPr="002772F9" w:rsidRDefault="002772F9" w:rsidP="002772F9">
      <w:pPr>
        <w:spacing w:after="0" w:line="240" w:lineRule="auto"/>
        <w:jc w:val="both"/>
        <w:rPr>
          <w:rFonts w:ascii="Arial" w:eastAsia="Times New Roman" w:hAnsi="Arial" w:cs="Arial"/>
          <w:sz w:val="18"/>
          <w:szCs w:val="18"/>
          <w:lang w:eastAsia="tr-TR"/>
        </w:rPr>
      </w:pPr>
    </w:p>
    <w:p w:rsidR="002772F9" w:rsidRPr="002772F9" w:rsidRDefault="002772F9" w:rsidP="002772F9">
      <w:pPr>
        <w:spacing w:after="0" w:line="240" w:lineRule="auto"/>
        <w:jc w:val="both"/>
        <w:rPr>
          <w:rFonts w:ascii="Arial" w:eastAsia="Times New Roman" w:hAnsi="Arial" w:cs="Arial"/>
          <w:sz w:val="18"/>
          <w:szCs w:val="18"/>
          <w:lang w:eastAsia="tr-TR"/>
        </w:rPr>
      </w:pPr>
    </w:p>
    <w:p w:rsidR="002772F9" w:rsidRPr="002772F9" w:rsidRDefault="002772F9" w:rsidP="002772F9">
      <w:pPr>
        <w:spacing w:after="0" w:line="240" w:lineRule="auto"/>
        <w:jc w:val="both"/>
        <w:rPr>
          <w:rFonts w:ascii="Arial" w:eastAsia="Times New Roman" w:hAnsi="Arial" w:cs="Arial"/>
          <w:sz w:val="18"/>
          <w:szCs w:val="18"/>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0234"/>
      </w:tblGrid>
      <w:tr w:rsidR="002772F9" w:rsidRPr="002772F9" w:rsidTr="00F160B5">
        <w:trPr>
          <w:trHeight w:val="389"/>
        </w:trPr>
        <w:tc>
          <w:tcPr>
            <w:tcW w:w="0" w:type="auto"/>
            <w:vAlign w:val="center"/>
            <w:hideMark/>
          </w:tcPr>
          <w:p w:rsidR="002772F9" w:rsidRPr="002772F9" w:rsidRDefault="002772F9" w:rsidP="00F160B5">
            <w:pPr>
              <w:spacing w:after="0" w:line="240" w:lineRule="auto"/>
              <w:rPr>
                <w:rFonts w:ascii="Arial" w:eastAsia="Times New Roman" w:hAnsi="Arial" w:cs="Arial"/>
                <w:sz w:val="18"/>
                <w:szCs w:val="18"/>
                <w:lang w:eastAsia="tr-TR"/>
              </w:rPr>
            </w:pPr>
          </w:p>
          <w:p w:rsidR="002772F9" w:rsidRDefault="002772F9" w:rsidP="00F160B5">
            <w:pPr>
              <w:spacing w:after="0" w:line="240" w:lineRule="auto"/>
              <w:jc w:val="center"/>
              <w:rPr>
                <w:rFonts w:ascii="Arial" w:eastAsia="Times New Roman" w:hAnsi="Arial" w:cs="Arial"/>
                <w:sz w:val="18"/>
                <w:szCs w:val="18"/>
                <w:lang w:eastAsia="tr-TR"/>
              </w:rPr>
            </w:pPr>
            <w:r w:rsidRPr="002772F9">
              <w:rPr>
                <w:rFonts w:ascii="Arial" w:eastAsia="Times New Roman" w:hAnsi="Arial" w:cs="Arial"/>
                <w:sz w:val="18"/>
                <w:szCs w:val="18"/>
                <w:lang w:eastAsia="tr-TR"/>
              </w:rPr>
              <w:t>…/…/……</w:t>
            </w:r>
          </w:p>
          <w:p w:rsidR="00C37A34" w:rsidRPr="002772F9" w:rsidRDefault="00C37A34" w:rsidP="00F160B5">
            <w:pPr>
              <w:spacing w:after="0" w:line="240" w:lineRule="auto"/>
              <w:jc w:val="center"/>
              <w:rPr>
                <w:rFonts w:ascii="Arial" w:eastAsia="Times New Roman" w:hAnsi="Arial" w:cs="Arial"/>
                <w:sz w:val="18"/>
                <w:szCs w:val="18"/>
                <w:lang w:eastAsia="tr-TR"/>
              </w:rPr>
            </w:pPr>
          </w:p>
        </w:tc>
      </w:tr>
      <w:tr w:rsidR="002772F9" w:rsidRPr="002772F9" w:rsidTr="00F160B5">
        <w:trPr>
          <w:trHeight w:val="935"/>
        </w:trPr>
        <w:tc>
          <w:tcPr>
            <w:tcW w:w="0" w:type="auto"/>
            <w:vAlign w:val="center"/>
            <w:hideMark/>
          </w:tcPr>
          <w:p w:rsidR="00C37A34" w:rsidRDefault="00C37A34" w:rsidP="00F160B5">
            <w:pPr>
              <w:spacing w:after="0" w:line="240" w:lineRule="auto"/>
              <w:jc w:val="center"/>
              <w:rPr>
                <w:rFonts w:ascii="Arial" w:eastAsia="Times New Roman" w:hAnsi="Arial" w:cs="Arial"/>
                <w:b/>
                <w:bCs/>
                <w:sz w:val="18"/>
                <w:szCs w:val="18"/>
                <w:lang w:eastAsia="tr-TR"/>
              </w:rPr>
            </w:pPr>
          </w:p>
          <w:p w:rsidR="00C37A34" w:rsidRDefault="00C37A34" w:rsidP="00F160B5">
            <w:pPr>
              <w:spacing w:after="0" w:line="240" w:lineRule="auto"/>
              <w:jc w:val="center"/>
              <w:rPr>
                <w:rFonts w:ascii="Arial" w:eastAsia="Times New Roman" w:hAnsi="Arial" w:cs="Arial"/>
                <w:b/>
                <w:bCs/>
                <w:sz w:val="18"/>
                <w:szCs w:val="18"/>
                <w:lang w:eastAsia="tr-TR"/>
              </w:rPr>
            </w:pPr>
          </w:p>
          <w:p w:rsidR="00C37A34" w:rsidRDefault="002772F9" w:rsidP="00F160B5">
            <w:pPr>
              <w:spacing w:after="0" w:line="240" w:lineRule="auto"/>
              <w:jc w:val="center"/>
              <w:rPr>
                <w:rFonts w:ascii="Arial" w:eastAsia="Times New Roman" w:hAnsi="Arial" w:cs="Arial"/>
                <w:b/>
                <w:bCs/>
                <w:sz w:val="18"/>
                <w:szCs w:val="18"/>
                <w:lang w:eastAsia="tr-TR"/>
              </w:rPr>
            </w:pPr>
            <w:r w:rsidRPr="002772F9">
              <w:rPr>
                <w:rFonts w:ascii="Arial" w:eastAsia="Times New Roman" w:hAnsi="Arial" w:cs="Arial"/>
                <w:b/>
                <w:bCs/>
                <w:sz w:val="18"/>
                <w:szCs w:val="18"/>
                <w:lang w:eastAsia="tr-TR"/>
              </w:rPr>
              <w:t>……………………</w:t>
            </w:r>
          </w:p>
          <w:p w:rsidR="002772F9" w:rsidRDefault="002772F9" w:rsidP="00F160B5">
            <w:pPr>
              <w:spacing w:after="0" w:line="240" w:lineRule="auto"/>
              <w:jc w:val="center"/>
              <w:rPr>
                <w:rFonts w:ascii="Arial" w:eastAsia="Times New Roman" w:hAnsi="Arial" w:cs="Arial"/>
                <w:b/>
                <w:bCs/>
                <w:sz w:val="18"/>
                <w:szCs w:val="18"/>
                <w:lang w:eastAsia="tr-TR"/>
              </w:rPr>
            </w:pPr>
            <w:r w:rsidRPr="002772F9">
              <w:rPr>
                <w:rFonts w:ascii="Arial" w:eastAsia="Times New Roman" w:hAnsi="Arial" w:cs="Arial"/>
                <w:b/>
                <w:bCs/>
                <w:sz w:val="18"/>
                <w:szCs w:val="18"/>
                <w:lang w:eastAsia="tr-TR"/>
              </w:rPr>
              <w:br/>
              <w:t>Kenevir Araştırmaları Enstitüsü Müdürü</w:t>
            </w:r>
          </w:p>
          <w:p w:rsidR="00C37A34" w:rsidRPr="002772F9" w:rsidRDefault="00C37A34" w:rsidP="00F160B5">
            <w:pPr>
              <w:spacing w:after="0" w:line="240" w:lineRule="auto"/>
              <w:jc w:val="center"/>
              <w:rPr>
                <w:rFonts w:ascii="Arial" w:eastAsia="Times New Roman" w:hAnsi="Arial" w:cs="Arial"/>
                <w:sz w:val="18"/>
                <w:szCs w:val="18"/>
                <w:lang w:eastAsia="tr-TR"/>
              </w:rPr>
            </w:pPr>
          </w:p>
        </w:tc>
      </w:tr>
    </w:tbl>
    <w:p w:rsidR="002772F9" w:rsidRPr="002772F9" w:rsidRDefault="002772F9" w:rsidP="002772F9">
      <w:pPr>
        <w:rPr>
          <w:sz w:val="18"/>
          <w:szCs w:val="18"/>
        </w:rPr>
      </w:pPr>
    </w:p>
    <w:p w:rsidR="00692496" w:rsidRPr="002772F9" w:rsidRDefault="00692496" w:rsidP="002772F9">
      <w:pPr>
        <w:rPr>
          <w:sz w:val="18"/>
          <w:szCs w:val="18"/>
        </w:rPr>
      </w:pPr>
    </w:p>
    <w:sectPr w:rsidR="00692496" w:rsidRPr="002772F9" w:rsidSect="00625423">
      <w:headerReference w:type="default" r:id="rId8"/>
      <w:footerReference w:type="default" r:id="rId9"/>
      <w:pgSz w:w="11906" w:h="16838"/>
      <w:pgMar w:top="851"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916" w:rsidRDefault="00FB6916" w:rsidP="00625423">
      <w:pPr>
        <w:spacing w:after="0" w:line="240" w:lineRule="auto"/>
      </w:pPr>
      <w:r>
        <w:separator/>
      </w:r>
    </w:p>
  </w:endnote>
  <w:endnote w:type="continuationSeparator" w:id="0">
    <w:p w:rsidR="00FB6916" w:rsidRDefault="00FB6916" w:rsidP="00625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3448"/>
      <w:gridCol w:w="3448"/>
      <w:gridCol w:w="3448"/>
    </w:tblGrid>
    <w:tr w:rsidR="003A14EE" w:rsidRPr="003A14EE" w:rsidTr="00011100">
      <w:tc>
        <w:tcPr>
          <w:tcW w:w="3448"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Hazırlayan</w:t>
          </w:r>
        </w:p>
      </w:tc>
      <w:tc>
        <w:tcPr>
          <w:tcW w:w="3448"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Kontrol Eden</w:t>
          </w:r>
        </w:p>
      </w:tc>
      <w:tc>
        <w:tcPr>
          <w:tcW w:w="3448"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Onaylayan</w:t>
          </w:r>
        </w:p>
      </w:tc>
    </w:tr>
    <w:tr w:rsidR="003A14EE" w:rsidRPr="003A14EE" w:rsidTr="00011100">
      <w:tc>
        <w:tcPr>
          <w:tcW w:w="3448" w:type="dxa"/>
        </w:tcPr>
        <w:p w:rsidR="003A14EE" w:rsidRPr="003A14EE" w:rsidRDefault="003A14EE" w:rsidP="003A14EE">
          <w:pPr>
            <w:pStyle w:val="Altbilgi"/>
            <w:jc w:val="center"/>
            <w:rPr>
              <w:rFonts w:ascii="Arial Black" w:hAnsi="Arial Black"/>
              <w:sz w:val="18"/>
            </w:rPr>
          </w:pPr>
        </w:p>
      </w:tc>
      <w:tc>
        <w:tcPr>
          <w:tcW w:w="3448" w:type="dxa"/>
        </w:tcPr>
        <w:p w:rsidR="003A14EE" w:rsidRPr="003A14EE" w:rsidRDefault="003A14EE" w:rsidP="003A14EE">
          <w:pPr>
            <w:pStyle w:val="Altbilgi"/>
            <w:jc w:val="center"/>
            <w:rPr>
              <w:rFonts w:ascii="Arial Black" w:hAnsi="Arial Black"/>
              <w:sz w:val="18"/>
            </w:rPr>
          </w:pPr>
        </w:p>
      </w:tc>
      <w:tc>
        <w:tcPr>
          <w:tcW w:w="3448" w:type="dxa"/>
        </w:tcPr>
        <w:p w:rsidR="003A14EE" w:rsidRPr="003A14EE" w:rsidRDefault="003A14EE" w:rsidP="003A14EE">
          <w:pPr>
            <w:pStyle w:val="Altbilgi"/>
            <w:jc w:val="center"/>
            <w:rPr>
              <w:rFonts w:ascii="Arial Black" w:hAnsi="Arial Black"/>
              <w:sz w:val="18"/>
            </w:rPr>
          </w:pPr>
        </w:p>
      </w:tc>
    </w:tr>
  </w:tbl>
  <w:p w:rsidR="003A14EE" w:rsidRDefault="002F4730" w:rsidP="003A14EE">
    <w:pPr>
      <w:pStyle w:val="Altbilgi"/>
    </w:pPr>
    <w:r w:rsidRPr="00AF60CB">
      <w:rPr>
        <w:rFonts w:ascii="Arial Black" w:hAnsi="Arial Black"/>
        <w:b/>
        <w:sz w:val="18"/>
        <w:szCs w:val="18"/>
      </w:rPr>
      <w:t>KYT-FRM-</w:t>
    </w:r>
    <w:r>
      <w:rPr>
        <w:rFonts w:ascii="Arial Black" w:hAnsi="Arial Black"/>
        <w:b/>
        <w:sz w:val="18"/>
        <w:szCs w:val="18"/>
      </w:rPr>
      <w:t>27300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916" w:rsidRDefault="00FB6916" w:rsidP="00625423">
      <w:pPr>
        <w:spacing w:after="0" w:line="240" w:lineRule="auto"/>
      </w:pPr>
      <w:r>
        <w:separator/>
      </w:r>
    </w:p>
  </w:footnote>
  <w:footnote w:type="continuationSeparator" w:id="0">
    <w:p w:rsidR="00FB6916" w:rsidRDefault="00FB6916" w:rsidP="00625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740" w:type="dxa"/>
      <w:tblBorders>
        <w:top w:val="none" w:sz="0" w:space="0" w:color="auto"/>
        <w:left w:val="none" w:sz="0" w:space="0" w:color="auto"/>
        <w:bottom w:val="single" w:sz="12"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2660"/>
      <w:gridCol w:w="2126"/>
      <w:gridCol w:w="5245"/>
      <w:gridCol w:w="709"/>
    </w:tblGrid>
    <w:tr w:rsidR="00625423" w:rsidTr="00AD3F21">
      <w:trPr>
        <w:trHeight w:val="705"/>
      </w:trPr>
      <w:tc>
        <w:tcPr>
          <w:tcW w:w="2660" w:type="dxa"/>
          <w:vMerge w:val="restart"/>
          <w:vAlign w:val="center"/>
        </w:tcPr>
        <w:p w:rsidR="00625423" w:rsidRDefault="00625423" w:rsidP="00625423">
          <w:pPr>
            <w:pStyle w:val="stbilgi"/>
          </w:pPr>
          <w:r>
            <w:rPr>
              <w:noProof/>
              <w:lang w:eastAsia="tr-TR"/>
            </w:rPr>
            <w:drawing>
              <wp:inline distT="0" distB="0" distL="0" distR="0" wp14:anchorId="3408E02E" wp14:editId="538D08AC">
                <wp:extent cx="720000" cy="720000"/>
                <wp:effectExtent l="0" t="0" r="4445" b="4445"/>
                <wp:docPr id="1" name="Resim 1" descr="C:\Users\Fujitsu\Desktop\zw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jitsu\Desktop\zwew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2126" w:type="dxa"/>
          <w:vMerge w:val="restart"/>
          <w:vAlign w:val="center"/>
        </w:tcPr>
        <w:p w:rsidR="00625423" w:rsidRDefault="00625423" w:rsidP="00625423">
          <w:pPr>
            <w:pStyle w:val="stbilgi"/>
            <w:jc w:val="center"/>
          </w:pPr>
          <w:r>
            <w:rPr>
              <w:noProof/>
              <w:lang w:eastAsia="tr-TR"/>
            </w:rPr>
            <w:drawing>
              <wp:inline distT="0" distB="0" distL="0" distR="0" wp14:anchorId="64927EA8" wp14:editId="6311DA81">
                <wp:extent cx="932211" cy="540000"/>
                <wp:effectExtent l="0" t="0" r="1270" b="0"/>
                <wp:docPr id="2" name="Resim 2" descr="C:\Users\Fujitsu\Desktop\9001-Kalite-Yonetim-Sistemi-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jitsu\Desktop\9001-Kalite-Yonetim-Sistemi-Logos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211" cy="540000"/>
                        </a:xfrm>
                        <a:prstGeom prst="rect">
                          <a:avLst/>
                        </a:prstGeom>
                        <a:noFill/>
                        <a:ln>
                          <a:noFill/>
                        </a:ln>
                      </pic:spPr>
                    </pic:pic>
                  </a:graphicData>
                </a:graphic>
              </wp:inline>
            </w:drawing>
          </w:r>
        </w:p>
      </w:tc>
      <w:tc>
        <w:tcPr>
          <w:tcW w:w="5245" w:type="dxa"/>
          <w:tcBorders>
            <w:bottom w:val="nil"/>
            <w:right w:val="single" w:sz="18" w:space="0" w:color="1F497D" w:themeColor="text2"/>
          </w:tcBorders>
          <w:vAlign w:val="bottom"/>
        </w:tcPr>
        <w:p w:rsidR="00625423" w:rsidRPr="00625423" w:rsidRDefault="00625423" w:rsidP="00AD3F21">
          <w:pPr>
            <w:pStyle w:val="stbilgi"/>
            <w:jc w:val="right"/>
            <w:rPr>
              <w:rFonts w:ascii="Arial Black" w:hAnsi="Arial Black"/>
              <w:b/>
              <w:color w:val="1F497D" w:themeColor="text2"/>
              <w:sz w:val="24"/>
              <w:szCs w:val="20"/>
            </w:rPr>
          </w:pPr>
          <w:r w:rsidRPr="00625423">
            <w:rPr>
              <w:rFonts w:ascii="Arial Black" w:hAnsi="Arial Black"/>
              <w:b/>
              <w:color w:val="1F497D" w:themeColor="text2"/>
              <w:sz w:val="24"/>
              <w:szCs w:val="20"/>
            </w:rPr>
            <w:t>YOZGAT</w:t>
          </w:r>
        </w:p>
        <w:p w:rsidR="00625423" w:rsidRPr="00625423" w:rsidRDefault="00625423" w:rsidP="00AD3F21">
          <w:pPr>
            <w:pStyle w:val="stbilgi"/>
            <w:jc w:val="right"/>
            <w:rPr>
              <w:rFonts w:ascii="Arial Black" w:hAnsi="Arial Black"/>
              <w:b/>
              <w:color w:val="1F497D" w:themeColor="text2"/>
              <w:sz w:val="20"/>
              <w:szCs w:val="20"/>
            </w:rPr>
          </w:pPr>
          <w:r w:rsidRPr="00625423">
            <w:rPr>
              <w:rFonts w:ascii="Arial Black" w:hAnsi="Arial Black"/>
              <w:b/>
              <w:color w:val="1F497D" w:themeColor="text2"/>
              <w:sz w:val="24"/>
              <w:szCs w:val="20"/>
            </w:rPr>
            <w:t>BOZOK ÜNİVERSİTESİ</w:t>
          </w:r>
        </w:p>
      </w:tc>
      <w:tc>
        <w:tcPr>
          <w:tcW w:w="709" w:type="dxa"/>
          <w:vMerge w:val="restart"/>
          <w:tcBorders>
            <w:left w:val="single" w:sz="18" w:space="0" w:color="1F497D" w:themeColor="text2"/>
            <w:bottom w:val="nil"/>
          </w:tcBorders>
          <w:textDirection w:val="btLr"/>
          <w:vAlign w:val="center"/>
        </w:tcPr>
        <w:p w:rsidR="00625423" w:rsidRPr="00625423" w:rsidRDefault="00625423" w:rsidP="00625423">
          <w:pPr>
            <w:pStyle w:val="stbilgi"/>
            <w:ind w:left="113" w:right="113"/>
            <w:rPr>
              <w:b/>
            </w:rPr>
          </w:pPr>
        </w:p>
      </w:tc>
    </w:tr>
    <w:tr w:rsidR="00625423" w:rsidTr="00AD3F21">
      <w:trPr>
        <w:trHeight w:val="576"/>
      </w:trPr>
      <w:tc>
        <w:tcPr>
          <w:tcW w:w="2660" w:type="dxa"/>
          <w:vMerge/>
          <w:tcBorders>
            <w:bottom w:val="single" w:sz="18" w:space="0" w:color="1F497D" w:themeColor="text2"/>
          </w:tcBorders>
        </w:tcPr>
        <w:p w:rsidR="00625423" w:rsidRDefault="00625423" w:rsidP="00625423">
          <w:pPr>
            <w:pStyle w:val="stbilgi"/>
            <w:rPr>
              <w:noProof/>
              <w:lang w:eastAsia="tr-TR"/>
            </w:rPr>
          </w:pPr>
        </w:p>
      </w:tc>
      <w:tc>
        <w:tcPr>
          <w:tcW w:w="2126" w:type="dxa"/>
          <w:vMerge/>
          <w:tcBorders>
            <w:bottom w:val="single" w:sz="18" w:space="0" w:color="1F497D" w:themeColor="text2"/>
          </w:tcBorders>
        </w:tcPr>
        <w:p w:rsidR="00625423" w:rsidRDefault="00625423" w:rsidP="00625423">
          <w:pPr>
            <w:pStyle w:val="stbilgi"/>
            <w:jc w:val="center"/>
            <w:rPr>
              <w:noProof/>
              <w:lang w:eastAsia="tr-TR"/>
            </w:rPr>
          </w:pPr>
        </w:p>
      </w:tc>
      <w:tc>
        <w:tcPr>
          <w:tcW w:w="5245" w:type="dxa"/>
          <w:tcBorders>
            <w:bottom w:val="single" w:sz="18" w:space="0" w:color="1F497D" w:themeColor="text2"/>
            <w:right w:val="single" w:sz="18" w:space="0" w:color="1F497D" w:themeColor="text2"/>
          </w:tcBorders>
          <w:vAlign w:val="center"/>
        </w:tcPr>
        <w:p w:rsidR="00625423" w:rsidRPr="00625423" w:rsidRDefault="00E047D4" w:rsidP="00AD3F21">
          <w:pPr>
            <w:pStyle w:val="stbilgi"/>
            <w:jc w:val="right"/>
            <w:rPr>
              <w:rFonts w:ascii="Arial Black" w:hAnsi="Arial Black"/>
              <w:b/>
              <w:color w:val="8DB3E2" w:themeColor="text2" w:themeTint="66"/>
              <w:sz w:val="20"/>
              <w:szCs w:val="20"/>
            </w:rPr>
          </w:pPr>
          <w:r>
            <w:rPr>
              <w:rFonts w:ascii="Arial Black" w:hAnsi="Arial Black"/>
              <w:b/>
              <w:color w:val="8DB3E2" w:themeColor="text2" w:themeTint="66"/>
              <w:sz w:val="20"/>
              <w:szCs w:val="20"/>
            </w:rPr>
            <w:t>Kenevir Araştırma En</w:t>
          </w:r>
          <w:r w:rsidR="006A152B">
            <w:rPr>
              <w:rFonts w:ascii="Arial Black" w:hAnsi="Arial Black"/>
              <w:b/>
              <w:color w:val="8DB3E2" w:themeColor="text2" w:themeTint="66"/>
              <w:sz w:val="20"/>
              <w:szCs w:val="20"/>
            </w:rPr>
            <w:t>stitüsü</w:t>
          </w:r>
        </w:p>
      </w:tc>
      <w:tc>
        <w:tcPr>
          <w:tcW w:w="709" w:type="dxa"/>
          <w:vMerge/>
          <w:tcBorders>
            <w:left w:val="single" w:sz="18" w:space="0" w:color="1F497D" w:themeColor="text2"/>
            <w:bottom w:val="nil"/>
          </w:tcBorders>
        </w:tcPr>
        <w:p w:rsidR="00625423" w:rsidRDefault="00625423" w:rsidP="00625423">
          <w:pPr>
            <w:pStyle w:val="stbilgi"/>
          </w:pPr>
        </w:p>
      </w:tc>
    </w:tr>
  </w:tbl>
  <w:p w:rsidR="00625423" w:rsidRDefault="00625423" w:rsidP="00625423">
    <w:pPr>
      <w:pStyle w:val="stbilgi"/>
      <w:rPr>
        <w:sz w:val="10"/>
      </w:rPr>
    </w:pPr>
  </w:p>
  <w:tbl>
    <w:tblPr>
      <w:tblStyle w:val="TabloKlavuzu"/>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544"/>
      <w:gridCol w:w="3827"/>
      <w:gridCol w:w="2127"/>
      <w:gridCol w:w="1426"/>
      <w:gridCol w:w="700"/>
    </w:tblGrid>
    <w:tr w:rsidR="00AD3F21" w:rsidRPr="003A14EE" w:rsidTr="00011100">
      <w:trPr>
        <w:trHeight w:val="20"/>
        <w:jc w:val="center"/>
      </w:trPr>
      <w:tc>
        <w:tcPr>
          <w:tcW w:w="1544" w:type="dxa"/>
          <w:vMerge w:val="restart"/>
          <w:vAlign w:val="center"/>
        </w:tcPr>
        <w:p w:rsidR="00AD3F21" w:rsidRPr="003A14EE" w:rsidRDefault="00AD3F21" w:rsidP="003A14EE">
          <w:pPr>
            <w:pStyle w:val="stbilgi"/>
            <w:jc w:val="center"/>
            <w:rPr>
              <w:rFonts w:ascii="Arial Black" w:hAnsi="Arial Black"/>
              <w:b/>
              <w:sz w:val="18"/>
              <w:szCs w:val="24"/>
            </w:rPr>
          </w:pPr>
          <w:r w:rsidRPr="003A14EE">
            <w:rPr>
              <w:rFonts w:ascii="Arial Black" w:hAnsi="Arial Black"/>
              <w:b/>
              <w:sz w:val="18"/>
              <w:szCs w:val="24"/>
            </w:rPr>
            <w:t>Kare Kod</w:t>
          </w:r>
        </w:p>
      </w:tc>
      <w:tc>
        <w:tcPr>
          <w:tcW w:w="3827" w:type="dxa"/>
          <w:vMerge w:val="restart"/>
          <w:vAlign w:val="center"/>
        </w:tcPr>
        <w:p w:rsidR="00AD3F21" w:rsidRPr="003A14EE" w:rsidRDefault="00AD3F21" w:rsidP="002F4730">
          <w:pPr>
            <w:pStyle w:val="stbilgi"/>
            <w:jc w:val="center"/>
            <w:rPr>
              <w:rFonts w:ascii="Arial Black" w:hAnsi="Arial Black"/>
              <w:b/>
              <w:sz w:val="18"/>
              <w:szCs w:val="24"/>
            </w:rPr>
          </w:pPr>
          <w:r w:rsidRPr="003A14EE">
            <w:rPr>
              <w:rFonts w:ascii="Arial Black" w:hAnsi="Arial Black"/>
              <w:b/>
              <w:sz w:val="18"/>
              <w:szCs w:val="24"/>
            </w:rPr>
            <w:t xml:space="preserve"> </w:t>
          </w:r>
          <w:r w:rsidR="002F4730">
            <w:rPr>
              <w:rFonts w:ascii="Arial Black" w:hAnsi="Arial Black"/>
              <w:b/>
              <w:sz w:val="18"/>
              <w:szCs w:val="24"/>
            </w:rPr>
            <w:t>KENEVİR ARAŞTIRMA ENSTİTÜSÜ FORMLARI</w:t>
          </w: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Doküman Kodu</w:t>
          </w:r>
        </w:p>
      </w:tc>
      <w:tc>
        <w:tcPr>
          <w:tcW w:w="2126" w:type="dxa"/>
          <w:gridSpan w:val="2"/>
          <w:vAlign w:val="center"/>
        </w:tcPr>
        <w:p w:rsidR="00AD3F21" w:rsidRPr="003A14EE" w:rsidRDefault="002F4730" w:rsidP="00AD3F21">
          <w:pPr>
            <w:pStyle w:val="stbilgi"/>
            <w:jc w:val="center"/>
            <w:rPr>
              <w:rFonts w:ascii="Arial Black" w:hAnsi="Arial Black"/>
              <w:b/>
              <w:sz w:val="18"/>
              <w:szCs w:val="24"/>
            </w:rPr>
          </w:pPr>
          <w:r w:rsidRPr="00AF60CB">
            <w:rPr>
              <w:rFonts w:ascii="Arial Black" w:hAnsi="Arial Black"/>
              <w:b/>
              <w:sz w:val="18"/>
              <w:szCs w:val="18"/>
            </w:rPr>
            <w:t>KYT-FRM-</w:t>
          </w:r>
          <w:r>
            <w:rPr>
              <w:rFonts w:ascii="Arial Black" w:hAnsi="Arial Black"/>
              <w:b/>
              <w:sz w:val="18"/>
              <w:szCs w:val="18"/>
            </w:rPr>
            <w:t>27300</w:t>
          </w:r>
        </w:p>
      </w:tc>
    </w:tr>
    <w:tr w:rsidR="00AD3F21" w:rsidRPr="003A14EE" w:rsidTr="00011100">
      <w:trPr>
        <w:trHeight w:val="397"/>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vAlign w:val="center"/>
        </w:tcPr>
        <w:p w:rsidR="00AD3F21" w:rsidRPr="003A14EE" w:rsidRDefault="00AD3F21" w:rsidP="00AD3F21">
          <w:pPr>
            <w:pStyle w:val="stbilgi"/>
            <w:jc w:val="center"/>
            <w:rPr>
              <w:rFonts w:ascii="Arial Black" w:hAnsi="Arial Black"/>
              <w:b/>
              <w:sz w:val="18"/>
              <w:szCs w:val="24"/>
            </w:rPr>
          </w:pP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İlk Yayın Tarihi</w:t>
          </w:r>
        </w:p>
      </w:tc>
      <w:tc>
        <w:tcPr>
          <w:tcW w:w="2126" w:type="dxa"/>
          <w:gridSpan w:val="2"/>
          <w:vAlign w:val="center"/>
        </w:tcPr>
        <w:p w:rsidR="00AD3F21" w:rsidRPr="003A14EE" w:rsidRDefault="002F4730" w:rsidP="00AD3F21">
          <w:pPr>
            <w:pStyle w:val="stbilgi"/>
            <w:jc w:val="center"/>
            <w:rPr>
              <w:rFonts w:ascii="Arial Black" w:hAnsi="Arial Black"/>
              <w:b/>
              <w:sz w:val="18"/>
              <w:szCs w:val="24"/>
            </w:rPr>
          </w:pPr>
          <w:r>
            <w:rPr>
              <w:rFonts w:ascii="Arial Black" w:hAnsi="Arial Black"/>
              <w:b/>
              <w:sz w:val="18"/>
              <w:szCs w:val="24"/>
            </w:rPr>
            <w:t>26.06.2025</w:t>
          </w:r>
        </w:p>
      </w:tc>
    </w:tr>
    <w:tr w:rsidR="00AD3F21" w:rsidRPr="003A14EE" w:rsidTr="00011100">
      <w:trPr>
        <w:trHeight w:val="20"/>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val="restart"/>
          <w:vAlign w:val="center"/>
        </w:tcPr>
        <w:p w:rsidR="00AD3F21" w:rsidRPr="003A14EE" w:rsidRDefault="002772F9" w:rsidP="00AD3F21">
          <w:pPr>
            <w:pStyle w:val="stbilgi"/>
            <w:jc w:val="center"/>
            <w:rPr>
              <w:rFonts w:ascii="Arial Black" w:hAnsi="Arial Black"/>
              <w:b/>
              <w:sz w:val="18"/>
              <w:szCs w:val="24"/>
            </w:rPr>
          </w:pPr>
          <w:r w:rsidRPr="002772F9">
            <w:rPr>
              <w:rFonts w:ascii="Arial Black" w:hAnsi="Arial Black"/>
              <w:b/>
              <w:sz w:val="18"/>
              <w:szCs w:val="24"/>
            </w:rPr>
            <w:t>Bölgesel Kalkınma Odaklı İhtisaslaşma Projesi Destekleme Sözleşme Formu</w:t>
          </w: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Revizyon Tarihi/No</w:t>
          </w:r>
        </w:p>
      </w:tc>
      <w:tc>
        <w:tcPr>
          <w:tcW w:w="1426" w:type="dxa"/>
          <w:vAlign w:val="center"/>
        </w:tcPr>
        <w:p w:rsidR="00AD3F21" w:rsidRPr="003A14EE" w:rsidRDefault="002F4730" w:rsidP="00AD3F21">
          <w:pPr>
            <w:pStyle w:val="stbilgi"/>
            <w:jc w:val="center"/>
            <w:rPr>
              <w:rFonts w:ascii="Arial Black" w:hAnsi="Arial Black"/>
              <w:b/>
              <w:sz w:val="18"/>
              <w:szCs w:val="24"/>
            </w:rPr>
          </w:pPr>
          <w:r>
            <w:rPr>
              <w:rFonts w:ascii="Arial Black" w:hAnsi="Arial Black"/>
              <w:b/>
              <w:sz w:val="18"/>
              <w:szCs w:val="24"/>
            </w:rPr>
            <w:t>26.06.2025</w:t>
          </w:r>
        </w:p>
      </w:tc>
      <w:tc>
        <w:tcPr>
          <w:tcW w:w="700" w:type="dxa"/>
          <w:vAlign w:val="center"/>
        </w:tcPr>
        <w:p w:rsidR="00AD3F21" w:rsidRPr="003A14EE" w:rsidRDefault="00AD3F21" w:rsidP="00AD3F21">
          <w:pPr>
            <w:pStyle w:val="stbilgi"/>
            <w:jc w:val="center"/>
            <w:rPr>
              <w:rFonts w:ascii="Arial Black" w:hAnsi="Arial Black"/>
              <w:b/>
              <w:sz w:val="18"/>
              <w:szCs w:val="24"/>
            </w:rPr>
          </w:pPr>
          <w:r w:rsidRPr="003A14EE">
            <w:rPr>
              <w:rFonts w:ascii="Arial Black" w:hAnsi="Arial Black"/>
              <w:b/>
              <w:sz w:val="18"/>
              <w:szCs w:val="24"/>
            </w:rPr>
            <w:t>1</w:t>
          </w:r>
        </w:p>
      </w:tc>
    </w:tr>
    <w:tr w:rsidR="00AD3F21" w:rsidRPr="003A14EE" w:rsidTr="00011100">
      <w:trPr>
        <w:trHeight w:val="435"/>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tcPr>
        <w:p w:rsidR="00AD3F21" w:rsidRPr="003A14EE" w:rsidRDefault="00AD3F21" w:rsidP="00AD3F21">
          <w:pPr>
            <w:pStyle w:val="stbilgi"/>
            <w:rPr>
              <w:rFonts w:ascii="Arial Black" w:hAnsi="Arial Black"/>
              <w:b/>
              <w:sz w:val="18"/>
              <w:szCs w:val="24"/>
            </w:rPr>
          </w:pP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Sayfa</w:t>
          </w:r>
        </w:p>
      </w:tc>
      <w:tc>
        <w:tcPr>
          <w:tcW w:w="2126" w:type="dxa"/>
          <w:gridSpan w:val="2"/>
          <w:vAlign w:val="center"/>
        </w:tcPr>
        <w:p w:rsidR="00AD3F21" w:rsidRPr="003A14EE" w:rsidRDefault="00E047D4" w:rsidP="00E047D4">
          <w:pPr>
            <w:pStyle w:val="stbilgi"/>
            <w:jc w:val="center"/>
            <w:rPr>
              <w:rFonts w:ascii="Arial Black" w:hAnsi="Arial Black"/>
              <w:b/>
              <w:sz w:val="18"/>
              <w:szCs w:val="24"/>
            </w:rPr>
          </w:pPr>
          <w:r w:rsidRPr="00E047D4">
            <w:rPr>
              <w:rFonts w:ascii="Arial Black" w:hAnsi="Arial Black"/>
              <w:b/>
              <w:sz w:val="18"/>
              <w:szCs w:val="24"/>
            </w:rPr>
            <w:fldChar w:fldCharType="begin"/>
          </w:r>
          <w:r w:rsidRPr="00E047D4">
            <w:rPr>
              <w:rFonts w:ascii="Arial Black" w:hAnsi="Arial Black"/>
              <w:b/>
              <w:sz w:val="18"/>
              <w:szCs w:val="24"/>
            </w:rPr>
            <w:instrText>PAGE   \* MERGEFORMAT</w:instrText>
          </w:r>
          <w:r w:rsidRPr="00E047D4">
            <w:rPr>
              <w:rFonts w:ascii="Arial Black" w:hAnsi="Arial Black"/>
              <w:b/>
              <w:sz w:val="18"/>
              <w:szCs w:val="24"/>
            </w:rPr>
            <w:fldChar w:fldCharType="separate"/>
          </w:r>
          <w:r>
            <w:rPr>
              <w:rFonts w:ascii="Arial Black" w:hAnsi="Arial Black"/>
              <w:b/>
              <w:noProof/>
              <w:sz w:val="18"/>
              <w:szCs w:val="24"/>
            </w:rPr>
            <w:t>1</w:t>
          </w:r>
          <w:r w:rsidRPr="00E047D4">
            <w:rPr>
              <w:rFonts w:ascii="Arial Black" w:hAnsi="Arial Black"/>
              <w:b/>
              <w:sz w:val="18"/>
              <w:szCs w:val="24"/>
            </w:rPr>
            <w:fldChar w:fldCharType="end"/>
          </w:r>
          <w:r>
            <w:rPr>
              <w:rFonts w:ascii="Arial Black" w:hAnsi="Arial Black"/>
              <w:b/>
              <w:sz w:val="18"/>
              <w:szCs w:val="24"/>
            </w:rPr>
            <w:t>/3</w:t>
          </w:r>
        </w:p>
      </w:tc>
    </w:tr>
  </w:tbl>
  <w:p w:rsidR="00625423" w:rsidRPr="003A14EE" w:rsidRDefault="003A14EE" w:rsidP="00625423">
    <w:pPr>
      <w:pStyle w:val="stbilgi"/>
      <w:rPr>
        <w:sz w:val="24"/>
        <w:szCs w:val="24"/>
      </w:rPr>
    </w:pPr>
    <w:r>
      <w:rPr>
        <w:noProof/>
        <w:lang w:eastAsia="tr-TR"/>
      </w:rPr>
      <mc:AlternateContent>
        <mc:Choice Requires="wps">
          <w:drawing>
            <wp:anchor distT="0" distB="0" distL="114300" distR="114300" simplePos="0" relativeHeight="251660288" behindDoc="0" locked="0" layoutInCell="1" allowOverlap="1" wp14:anchorId="16E6F111" wp14:editId="34BACBAE">
              <wp:simplePos x="0" y="0"/>
              <wp:positionH relativeFrom="column">
                <wp:posOffset>-41910</wp:posOffset>
              </wp:positionH>
              <wp:positionV relativeFrom="paragraph">
                <wp:posOffset>93345</wp:posOffset>
              </wp:positionV>
              <wp:extent cx="6343650" cy="0"/>
              <wp:effectExtent l="0" t="19050" r="0" b="19050"/>
              <wp:wrapNone/>
              <wp:docPr id="5" name="Düz Bağlayıcı 5"/>
              <wp:cNvGraphicFramePr/>
              <a:graphic xmlns:a="http://schemas.openxmlformats.org/drawingml/2006/main">
                <a:graphicData uri="http://schemas.microsoft.com/office/word/2010/wordprocessingShape">
                  <wps:wsp>
                    <wps:cNvCnPr/>
                    <wps:spPr>
                      <a:xfrm>
                        <a:off x="0" y="0"/>
                        <a:ext cx="6343650" cy="0"/>
                      </a:xfrm>
                      <a:prstGeom prst="line">
                        <a:avLst/>
                      </a:prstGeom>
                      <a:ln w="28575">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3D9B50"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7.35pt" to="496.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" strokecolor="#1f497d [3215]"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93143"/>
    <w:multiLevelType w:val="hybridMultilevel"/>
    <w:tmpl w:val="258CDE44"/>
    <w:lvl w:ilvl="0" w:tplc="041F0015">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2F6B665F"/>
    <w:multiLevelType w:val="hybridMultilevel"/>
    <w:tmpl w:val="2CC4CB32"/>
    <w:lvl w:ilvl="0" w:tplc="DC50756C">
      <w:start w:val="1"/>
      <w:numFmt w:val="decimal"/>
      <w:lvlText w:val="%1."/>
      <w:lvlJc w:val="left"/>
      <w:pPr>
        <w:ind w:left="1440" w:hanging="360"/>
      </w:pPr>
      <w:rPr>
        <w:b/>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9"/>
    <w:rsid w:val="00011100"/>
    <w:rsid w:val="00070F94"/>
    <w:rsid w:val="000C2AC9"/>
    <w:rsid w:val="001D616D"/>
    <w:rsid w:val="002262C1"/>
    <w:rsid w:val="002772F9"/>
    <w:rsid w:val="002E1C9D"/>
    <w:rsid w:val="002F4730"/>
    <w:rsid w:val="003A14EE"/>
    <w:rsid w:val="004D05ED"/>
    <w:rsid w:val="004F7CEF"/>
    <w:rsid w:val="005A0C7F"/>
    <w:rsid w:val="00625423"/>
    <w:rsid w:val="0066034C"/>
    <w:rsid w:val="00692496"/>
    <w:rsid w:val="006A152B"/>
    <w:rsid w:val="006C376D"/>
    <w:rsid w:val="00750D8B"/>
    <w:rsid w:val="009001B0"/>
    <w:rsid w:val="009A0ECC"/>
    <w:rsid w:val="009A647D"/>
    <w:rsid w:val="00AD3F21"/>
    <w:rsid w:val="00AE3D59"/>
    <w:rsid w:val="00C37A34"/>
    <w:rsid w:val="00CA58FF"/>
    <w:rsid w:val="00CE7EF6"/>
    <w:rsid w:val="00E047D4"/>
    <w:rsid w:val="00E37465"/>
    <w:rsid w:val="00EC7E7A"/>
    <w:rsid w:val="00FB69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3C999A-3BA7-4E47-AD0A-A840D432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2F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542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5423"/>
  </w:style>
  <w:style w:type="paragraph" w:styleId="Altbilgi">
    <w:name w:val="footer"/>
    <w:basedOn w:val="Normal"/>
    <w:link w:val="AltbilgiChar"/>
    <w:uiPriority w:val="99"/>
    <w:unhideWhenUsed/>
    <w:rsid w:val="006254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5423"/>
  </w:style>
  <w:style w:type="paragraph" w:styleId="BalonMetni">
    <w:name w:val="Balloon Text"/>
    <w:basedOn w:val="Normal"/>
    <w:link w:val="BalonMetniChar"/>
    <w:uiPriority w:val="99"/>
    <w:semiHidden/>
    <w:unhideWhenUsed/>
    <w:rsid w:val="006254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5423"/>
    <w:rPr>
      <w:rFonts w:ascii="Tahoma" w:hAnsi="Tahoma" w:cs="Tahoma"/>
      <w:sz w:val="16"/>
      <w:szCs w:val="16"/>
    </w:rPr>
  </w:style>
  <w:style w:type="table" w:styleId="TabloKlavuzu">
    <w:name w:val="Table Grid"/>
    <w:basedOn w:val="NormalTablo"/>
    <w:uiPriority w:val="39"/>
    <w:rsid w:val="00625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39"/>
    <w:rsid w:val="00E37465"/>
    <w:pPr>
      <w:spacing w:after="0" w:line="240" w:lineRule="auto"/>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772F9"/>
    <w:pPr>
      <w:widowControl w:val="0"/>
      <w:autoSpaceDE w:val="0"/>
      <w:autoSpaceDN w:val="0"/>
      <w:spacing w:before="155" w:after="0" w:line="240" w:lineRule="auto"/>
      <w:ind w:left="1028" w:hanging="366"/>
    </w:pPr>
    <w:rPr>
      <w:rFonts w:ascii="Times New Roman" w:eastAsia="Times New Roman" w:hAnsi="Times New Roman"/>
    </w:rPr>
  </w:style>
  <w:style w:type="paragraph" w:styleId="NormalWeb">
    <w:name w:val="Normal (Web)"/>
    <w:basedOn w:val="Normal"/>
    <w:uiPriority w:val="99"/>
    <w:unhideWhenUsed/>
    <w:rsid w:val="002772F9"/>
    <w:pPr>
      <w:spacing w:after="160" w:line="259"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C7BFF-4A1C-4AE6-8EC3-FB58FC7B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1094</Words>
  <Characters>6237</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Pc</cp:lastModifiedBy>
  <cp:revision>7</cp:revision>
  <dcterms:created xsi:type="dcterms:W3CDTF">2025-06-24T13:02:00Z</dcterms:created>
  <dcterms:modified xsi:type="dcterms:W3CDTF">2025-07-02T09:01:00Z</dcterms:modified>
</cp:coreProperties>
</file>