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3B1ECF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Onay Belgesi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2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Kamu ihale mevzuatında belirtilen parasal limiti aşan mal ve hizmet alımlarında alım komisyonu kararı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3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Ceza ve ihalelerden yasaklılık sorgulaması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4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Düzenlenmesi gereken hallerde protokol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5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Hizmet alımlarında hizmet işleri hakediş raporu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6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 xml:space="preserve">Dizi Pusulası 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7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Ağırlık oranları temsil katsayıları (gerektiğinde)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8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Metraj İcmali (Gerektiğinde)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9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Ödeme yapılacak kişiye ait hesap bilgilerini gösterir evrak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10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İhrazat Tespit tutanağı (Gerektiğinde)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11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 xml:space="preserve">Yıllara sair iş ise yıllık ödenek dilimleri 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12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Yapılan işler listesi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13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 xml:space="preserve">Hakediş özeti 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14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 xml:space="preserve">Hakediş İcmali 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15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Hakediş Raporu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16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Fatura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17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Gereken hallerde muayene ve kabul komisyonu tutanağı, kabul işleminin idarece yapılması halinde ise idarece düzenlenmiş belge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18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Mal ve malzeme alımlarında Varlık İşlem Fişi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t>19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 xml:space="preserve">Mal ve hizmet bedellerinin bir defadan fazla tahakkuk ettirilmesi halinde, onay belgesi ile protokole bağlanması </w:t>
            </w:r>
            <w:r w:rsidRPr="003B1ECF">
              <w:lastRenderedPageBreak/>
              <w:t>gereken alımlarda protokol ilk Ödemeye ait ödeme belgesine bağlanır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lastRenderedPageBreak/>
              <w:t> </w:t>
            </w:r>
          </w:p>
        </w:tc>
      </w:tr>
      <w:tr w:rsidR="003B1ECF" w:rsidRPr="003B1ECF" w:rsidTr="00FF3915">
        <w:trPr>
          <w:trHeight w:val="454"/>
        </w:trPr>
        <w:tc>
          <w:tcPr>
            <w:tcW w:w="1780" w:type="dxa"/>
            <w:noWrap/>
            <w:hideMark/>
          </w:tcPr>
          <w:p w:rsidR="003B1ECF" w:rsidRPr="003B1ECF" w:rsidRDefault="003B1ECF" w:rsidP="003B1ECF">
            <w:r w:rsidRPr="003B1ECF">
              <w:lastRenderedPageBreak/>
              <w:t>20</w:t>
            </w:r>
          </w:p>
        </w:tc>
        <w:tc>
          <w:tcPr>
            <w:tcW w:w="5614" w:type="dxa"/>
            <w:hideMark/>
          </w:tcPr>
          <w:p w:rsidR="003B1ECF" w:rsidRPr="003B1ECF" w:rsidRDefault="003B1ECF">
            <w:r w:rsidRPr="003B1ECF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3B1ECF" w:rsidRPr="003B1ECF" w:rsidRDefault="003B1ECF" w:rsidP="003B1ECF">
            <w:r w:rsidRPr="003B1ECF">
              <w:t> </w:t>
            </w:r>
          </w:p>
        </w:tc>
      </w:tr>
    </w:tbl>
    <w:p w:rsidR="00901F04" w:rsidRPr="00FF3915" w:rsidRDefault="003B1ECF" w:rsidP="00901F04">
      <w:pPr>
        <w:rPr>
          <w:b/>
        </w:rPr>
      </w:pPr>
      <w:r>
        <w:tab/>
      </w:r>
      <w:r w:rsidRPr="00FF3915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420AD5" w:rsidRDefault="00420AD5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FF3915" w:rsidRDefault="00FF3915" w:rsidP="00985CCD">
      <w:pPr>
        <w:ind w:left="5664" w:firstLine="708"/>
      </w:pPr>
    </w:p>
    <w:p w:rsidR="00FF3915" w:rsidRDefault="00FF3915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3B1ECF" w:rsidRDefault="003B1ECF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420AD5" w:rsidRDefault="00901F04" w:rsidP="00420AD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lastRenderedPageBreak/>
        <w:t xml:space="preserve">   Var : (+)                                     Yok: (-)                                              Gerek Yok : (/)</w:t>
      </w:r>
    </w:p>
    <w:sectPr w:rsidR="00011100" w:rsidRPr="00420AD5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4F9" w:rsidRDefault="004314F9" w:rsidP="00625423">
      <w:pPr>
        <w:spacing w:after="0" w:line="240" w:lineRule="auto"/>
      </w:pPr>
      <w:r>
        <w:separator/>
      </w:r>
    </w:p>
  </w:endnote>
  <w:endnote w:type="continuationSeparator" w:id="0">
    <w:p w:rsidR="004314F9" w:rsidRDefault="004314F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29" w:rsidRDefault="0052382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23829" w:rsidP="003A14EE">
    <w:pPr>
      <w:pStyle w:val="Altbilgi"/>
    </w:pPr>
    <w:r>
      <w:t>KYT-FRM-300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29" w:rsidRDefault="005238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4F9" w:rsidRDefault="004314F9" w:rsidP="00625423">
      <w:pPr>
        <w:spacing w:after="0" w:line="240" w:lineRule="auto"/>
      </w:pPr>
      <w:r>
        <w:separator/>
      </w:r>
    </w:p>
  </w:footnote>
  <w:footnote w:type="continuationSeparator" w:id="0">
    <w:p w:rsidR="004314F9" w:rsidRDefault="004314F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29" w:rsidRDefault="0052382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523829" w:rsidRPr="00523829" w:rsidRDefault="00523829" w:rsidP="0052382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KYT-FRM-300</w:t>
          </w:r>
        </w:p>
        <w:p w:rsidR="00AD3F21" w:rsidRPr="003A14EE" w:rsidRDefault="00AD3F21" w:rsidP="0052382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2382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23829">
            <w:rPr>
              <w:rFonts w:ascii="Arial Black" w:hAnsi="Arial Black"/>
              <w:b/>
              <w:sz w:val="18"/>
              <w:szCs w:val="24"/>
            </w:rPr>
            <w:t>23-12-2025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B1ECF" w:rsidP="003B1ECF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B1ECF">
            <w:rPr>
              <w:rFonts w:ascii="Arial Black" w:hAnsi="Arial Black"/>
              <w:b/>
              <w:sz w:val="18"/>
              <w:szCs w:val="24"/>
            </w:rPr>
            <w:t xml:space="preserve">4734 SAYILI KAMU İHALE KANUNUN 3. MADDESİNİN  </w:t>
          </w:r>
          <w:r>
            <w:rPr>
              <w:rFonts w:ascii="Arial Black" w:hAnsi="Arial Black"/>
              <w:b/>
              <w:sz w:val="18"/>
              <w:szCs w:val="24"/>
            </w:rPr>
            <w:t xml:space="preserve">(e) </w:t>
          </w:r>
          <w:r w:rsidRPr="003B1ECF">
            <w:rPr>
              <w:rFonts w:ascii="Arial Black" w:hAnsi="Arial Black"/>
              <w:b/>
              <w:sz w:val="18"/>
              <w:szCs w:val="24"/>
            </w:rPr>
            <w:t>BENDİNE GÖRE YAPILACAK ALIMLARDA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20AD5" w:rsidP="00420AD5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bCs/>
              <w:sz w:val="18"/>
              <w:szCs w:val="24"/>
            </w:rPr>
            <w:t xml:space="preserve">            </w: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23829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420AD5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23829">
            <w:rPr>
              <w:rFonts w:ascii="Arial Black" w:hAnsi="Arial Black"/>
              <w:b/>
              <w:bCs/>
              <w:noProof/>
              <w:sz w:val="18"/>
              <w:szCs w:val="24"/>
            </w:rPr>
            <w:t>3</w:t>
          </w:r>
          <w:r w:rsidRPr="00420AD5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29" w:rsidRDefault="005238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02763"/>
    <w:rsid w:val="002E1C9D"/>
    <w:rsid w:val="00322CC4"/>
    <w:rsid w:val="003A14EE"/>
    <w:rsid w:val="003B1ECF"/>
    <w:rsid w:val="00420AD5"/>
    <w:rsid w:val="004314F9"/>
    <w:rsid w:val="00443B43"/>
    <w:rsid w:val="004D05ED"/>
    <w:rsid w:val="00510D6F"/>
    <w:rsid w:val="00523829"/>
    <w:rsid w:val="0059492C"/>
    <w:rsid w:val="00625423"/>
    <w:rsid w:val="00672AE4"/>
    <w:rsid w:val="00692496"/>
    <w:rsid w:val="006C376D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BD78CE"/>
    <w:rsid w:val="00CD0297"/>
    <w:rsid w:val="00CE7EF6"/>
    <w:rsid w:val="00D67382"/>
    <w:rsid w:val="00FA0D94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A838-1769-4227-9E67-40A97967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2025-12-24T12:16:00Z</dcterms:created>
  <dcterms:modified xsi:type="dcterms:W3CDTF">2025-12-24T12:16:00Z</dcterms:modified>
</cp:coreProperties>
</file>