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173" w:type="dxa"/>
        <w:jc w:val="center"/>
        <w:tblLook w:val="04A0" w:firstRow="1" w:lastRow="0" w:firstColumn="1" w:lastColumn="0" w:noHBand="0" w:noVBand="1"/>
      </w:tblPr>
      <w:tblGrid>
        <w:gridCol w:w="2409"/>
        <w:gridCol w:w="2409"/>
        <w:gridCol w:w="2410"/>
        <w:gridCol w:w="2945"/>
      </w:tblGrid>
      <w:tr w:rsidR="002772F9" w:rsidRPr="00E12E71" w14:paraId="0A0CFD5F" w14:textId="77777777" w:rsidTr="0082493C">
        <w:trPr>
          <w:jc w:val="center"/>
        </w:trPr>
        <w:tc>
          <w:tcPr>
            <w:tcW w:w="10173" w:type="dxa"/>
            <w:gridSpan w:val="4"/>
          </w:tcPr>
          <w:p w14:paraId="398A4F32" w14:textId="77777777" w:rsidR="002772F9" w:rsidRPr="00E12E71" w:rsidRDefault="002772F9" w:rsidP="00F160B5">
            <w:pPr>
              <w:spacing w:before="120" w:after="120"/>
              <w:jc w:val="center"/>
              <w:rPr>
                <w:rFonts w:ascii="Times New Roman" w:hAnsi="Times New Roman"/>
                <w:b/>
                <w:sz w:val="18"/>
                <w:szCs w:val="18"/>
              </w:rPr>
            </w:pPr>
            <w:r w:rsidRPr="00E12E71">
              <w:rPr>
                <w:rFonts w:ascii="Times New Roman" w:hAnsi="Times New Roman"/>
                <w:b/>
                <w:sz w:val="18"/>
                <w:szCs w:val="18"/>
              </w:rPr>
              <w:t>Proje Bilgileri</w:t>
            </w:r>
          </w:p>
        </w:tc>
      </w:tr>
      <w:tr w:rsidR="002772F9" w:rsidRPr="00E12E71" w14:paraId="7E9935B6" w14:textId="77777777" w:rsidTr="0082493C">
        <w:trPr>
          <w:jc w:val="center"/>
        </w:trPr>
        <w:tc>
          <w:tcPr>
            <w:tcW w:w="2409" w:type="dxa"/>
          </w:tcPr>
          <w:p w14:paraId="2F60CE93"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Projenin Başlığı</w:t>
            </w:r>
          </w:p>
        </w:tc>
        <w:tc>
          <w:tcPr>
            <w:tcW w:w="7764" w:type="dxa"/>
            <w:gridSpan w:val="3"/>
          </w:tcPr>
          <w:p w14:paraId="2FE1A58F"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42D12F1A" w14:textId="77777777" w:rsidTr="0082493C">
        <w:trPr>
          <w:jc w:val="center"/>
        </w:trPr>
        <w:tc>
          <w:tcPr>
            <w:tcW w:w="2409" w:type="dxa"/>
          </w:tcPr>
          <w:p w14:paraId="56AE945B"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Proje Kodu</w:t>
            </w:r>
          </w:p>
        </w:tc>
        <w:tc>
          <w:tcPr>
            <w:tcW w:w="7764" w:type="dxa"/>
            <w:gridSpan w:val="3"/>
          </w:tcPr>
          <w:p w14:paraId="027E500A"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53A03D61" w14:textId="77777777" w:rsidTr="0082493C">
        <w:trPr>
          <w:jc w:val="center"/>
        </w:trPr>
        <w:tc>
          <w:tcPr>
            <w:tcW w:w="2409" w:type="dxa"/>
          </w:tcPr>
          <w:p w14:paraId="6E08DD60"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Proje Yürütücüsü</w:t>
            </w:r>
          </w:p>
        </w:tc>
        <w:tc>
          <w:tcPr>
            <w:tcW w:w="7764" w:type="dxa"/>
            <w:gridSpan w:val="3"/>
          </w:tcPr>
          <w:p w14:paraId="6521900D"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7DDF8339" w14:textId="77777777" w:rsidTr="0082493C">
        <w:trPr>
          <w:jc w:val="center"/>
        </w:trPr>
        <w:tc>
          <w:tcPr>
            <w:tcW w:w="2409" w:type="dxa"/>
          </w:tcPr>
          <w:p w14:paraId="455F9957"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Fakülte</w:t>
            </w:r>
          </w:p>
        </w:tc>
        <w:tc>
          <w:tcPr>
            <w:tcW w:w="7764" w:type="dxa"/>
            <w:gridSpan w:val="3"/>
          </w:tcPr>
          <w:p w14:paraId="7F8A760B"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768B499D" w14:textId="77777777" w:rsidTr="0082493C">
        <w:trPr>
          <w:jc w:val="center"/>
        </w:trPr>
        <w:tc>
          <w:tcPr>
            <w:tcW w:w="2409" w:type="dxa"/>
          </w:tcPr>
          <w:p w14:paraId="02BA0C09"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Anabilim Dalı/ Programı</w:t>
            </w:r>
          </w:p>
        </w:tc>
        <w:tc>
          <w:tcPr>
            <w:tcW w:w="7764" w:type="dxa"/>
            <w:gridSpan w:val="3"/>
          </w:tcPr>
          <w:p w14:paraId="366C5F28"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4ED9EC0E" w14:textId="77777777" w:rsidTr="0082493C">
        <w:trPr>
          <w:jc w:val="center"/>
        </w:trPr>
        <w:tc>
          <w:tcPr>
            <w:tcW w:w="2409" w:type="dxa"/>
          </w:tcPr>
          <w:p w14:paraId="5893F2D6"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Araştırmacılar</w:t>
            </w:r>
          </w:p>
          <w:p w14:paraId="3ED7DDAD" w14:textId="77777777" w:rsidR="002772F9" w:rsidRPr="00E12E71" w:rsidRDefault="002772F9" w:rsidP="00F160B5">
            <w:pPr>
              <w:spacing w:before="120" w:after="120"/>
              <w:jc w:val="both"/>
              <w:rPr>
                <w:rFonts w:ascii="Times New Roman" w:hAnsi="Times New Roman"/>
                <w:b/>
                <w:sz w:val="18"/>
                <w:szCs w:val="18"/>
              </w:rPr>
            </w:pPr>
          </w:p>
        </w:tc>
        <w:tc>
          <w:tcPr>
            <w:tcW w:w="7764" w:type="dxa"/>
            <w:gridSpan w:val="3"/>
          </w:tcPr>
          <w:p w14:paraId="7A5FF8D5"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05B6BFBC" w14:textId="77777777" w:rsidTr="0082493C">
        <w:trPr>
          <w:trHeight w:val="405"/>
          <w:jc w:val="center"/>
        </w:trPr>
        <w:tc>
          <w:tcPr>
            <w:tcW w:w="2409" w:type="dxa"/>
          </w:tcPr>
          <w:p w14:paraId="1941A57D"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Proje Süresi (Ay)</w:t>
            </w:r>
          </w:p>
        </w:tc>
        <w:tc>
          <w:tcPr>
            <w:tcW w:w="7764" w:type="dxa"/>
            <w:gridSpan w:val="3"/>
          </w:tcPr>
          <w:p w14:paraId="06765C12"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2B178D9D" w14:textId="77777777" w:rsidTr="0082493C">
        <w:trPr>
          <w:jc w:val="center"/>
        </w:trPr>
        <w:tc>
          <w:tcPr>
            <w:tcW w:w="2409" w:type="dxa"/>
            <w:vMerge w:val="restart"/>
            <w:vAlign w:val="center"/>
          </w:tcPr>
          <w:p w14:paraId="4EE654AE" w14:textId="77777777" w:rsidR="002772F9" w:rsidRPr="00E12E71" w:rsidRDefault="002772F9" w:rsidP="00F160B5">
            <w:pPr>
              <w:spacing w:before="120" w:after="120"/>
              <w:rPr>
                <w:rFonts w:ascii="Times New Roman" w:hAnsi="Times New Roman"/>
                <w:b/>
                <w:sz w:val="18"/>
                <w:szCs w:val="18"/>
              </w:rPr>
            </w:pPr>
            <w:r w:rsidRPr="00E12E71">
              <w:rPr>
                <w:rFonts w:ascii="Times New Roman" w:hAnsi="Times New Roman"/>
                <w:b/>
                <w:sz w:val="18"/>
                <w:szCs w:val="18"/>
              </w:rPr>
              <w:t>Proje Toplam Bütçesi (KDV dahil)</w:t>
            </w:r>
          </w:p>
        </w:tc>
        <w:tc>
          <w:tcPr>
            <w:tcW w:w="2409" w:type="dxa"/>
            <w:vMerge w:val="restart"/>
          </w:tcPr>
          <w:p w14:paraId="754B78B1" w14:textId="77777777" w:rsidR="002772F9" w:rsidRPr="00E12E71" w:rsidRDefault="002772F9" w:rsidP="00F160B5">
            <w:pPr>
              <w:spacing w:before="120" w:after="120"/>
              <w:jc w:val="both"/>
              <w:rPr>
                <w:rFonts w:ascii="Times New Roman" w:hAnsi="Times New Roman"/>
                <w:b/>
                <w:sz w:val="18"/>
                <w:szCs w:val="18"/>
              </w:rPr>
            </w:pPr>
          </w:p>
        </w:tc>
        <w:tc>
          <w:tcPr>
            <w:tcW w:w="2410" w:type="dxa"/>
          </w:tcPr>
          <w:p w14:paraId="6B620433"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Makine, Teçhizat ve Ekipman Bütçesi (KDV dahil)</w:t>
            </w:r>
          </w:p>
        </w:tc>
        <w:tc>
          <w:tcPr>
            <w:tcW w:w="2945" w:type="dxa"/>
          </w:tcPr>
          <w:p w14:paraId="2A4819EE" w14:textId="77777777" w:rsidR="002772F9" w:rsidRPr="00E12E71" w:rsidRDefault="002772F9" w:rsidP="00F160B5">
            <w:pPr>
              <w:spacing w:before="120" w:after="120"/>
              <w:jc w:val="both"/>
              <w:rPr>
                <w:rFonts w:ascii="Times New Roman" w:hAnsi="Times New Roman"/>
                <w:b/>
                <w:sz w:val="18"/>
                <w:szCs w:val="18"/>
              </w:rPr>
            </w:pPr>
          </w:p>
        </w:tc>
      </w:tr>
      <w:tr w:rsidR="002772F9" w:rsidRPr="00E12E71" w14:paraId="37CEA7E3" w14:textId="77777777" w:rsidTr="0082493C">
        <w:trPr>
          <w:jc w:val="center"/>
        </w:trPr>
        <w:tc>
          <w:tcPr>
            <w:tcW w:w="2409" w:type="dxa"/>
            <w:vMerge/>
          </w:tcPr>
          <w:p w14:paraId="41A084D2" w14:textId="77777777" w:rsidR="002772F9" w:rsidRPr="00E12E71" w:rsidRDefault="002772F9" w:rsidP="00F160B5">
            <w:pPr>
              <w:spacing w:before="120" w:after="120"/>
              <w:jc w:val="both"/>
              <w:rPr>
                <w:rFonts w:ascii="Times New Roman" w:hAnsi="Times New Roman"/>
                <w:b/>
                <w:sz w:val="18"/>
                <w:szCs w:val="18"/>
              </w:rPr>
            </w:pPr>
          </w:p>
        </w:tc>
        <w:tc>
          <w:tcPr>
            <w:tcW w:w="2409" w:type="dxa"/>
            <w:vMerge/>
          </w:tcPr>
          <w:p w14:paraId="46143C63" w14:textId="77777777" w:rsidR="002772F9" w:rsidRPr="00E12E71" w:rsidRDefault="002772F9" w:rsidP="00F160B5">
            <w:pPr>
              <w:spacing w:before="120" w:after="120"/>
              <w:jc w:val="both"/>
              <w:rPr>
                <w:rFonts w:ascii="Times New Roman" w:hAnsi="Times New Roman"/>
                <w:b/>
                <w:sz w:val="18"/>
                <w:szCs w:val="18"/>
              </w:rPr>
            </w:pPr>
          </w:p>
        </w:tc>
        <w:tc>
          <w:tcPr>
            <w:tcW w:w="2410" w:type="dxa"/>
          </w:tcPr>
          <w:p w14:paraId="115D827A" w14:textId="77777777" w:rsidR="002772F9" w:rsidRPr="00E12E71" w:rsidRDefault="002772F9" w:rsidP="00F160B5">
            <w:pPr>
              <w:spacing w:before="120" w:after="120"/>
              <w:jc w:val="both"/>
              <w:rPr>
                <w:rFonts w:ascii="Times New Roman" w:hAnsi="Times New Roman"/>
                <w:b/>
                <w:sz w:val="18"/>
                <w:szCs w:val="18"/>
              </w:rPr>
            </w:pPr>
            <w:r w:rsidRPr="00E12E71">
              <w:rPr>
                <w:rFonts w:ascii="Times New Roman" w:hAnsi="Times New Roman"/>
                <w:b/>
                <w:sz w:val="18"/>
                <w:szCs w:val="18"/>
              </w:rPr>
              <w:t>Sarf Malzeme Bütçesi (KDV dahil)</w:t>
            </w:r>
          </w:p>
        </w:tc>
        <w:tc>
          <w:tcPr>
            <w:tcW w:w="2945" w:type="dxa"/>
          </w:tcPr>
          <w:p w14:paraId="4B6333FF" w14:textId="77777777" w:rsidR="002772F9" w:rsidRPr="00E12E71" w:rsidRDefault="002772F9" w:rsidP="00F160B5">
            <w:pPr>
              <w:spacing w:before="120" w:after="120"/>
              <w:jc w:val="both"/>
              <w:rPr>
                <w:rFonts w:ascii="Times New Roman" w:hAnsi="Times New Roman"/>
                <w:b/>
                <w:sz w:val="18"/>
                <w:szCs w:val="18"/>
              </w:rPr>
            </w:pPr>
          </w:p>
        </w:tc>
      </w:tr>
    </w:tbl>
    <w:p w14:paraId="0E0B78AC" w14:textId="77777777" w:rsidR="002772F9" w:rsidRPr="0082493C" w:rsidRDefault="002772F9" w:rsidP="0082493C">
      <w:pPr>
        <w:tabs>
          <w:tab w:val="left" w:pos="1536"/>
        </w:tabs>
        <w:spacing w:after="120"/>
        <w:jc w:val="center"/>
        <w:rPr>
          <w:rFonts w:ascii="Times New Roman" w:hAnsi="Times New Roman"/>
          <w:b/>
          <w:sz w:val="20"/>
          <w:szCs w:val="20"/>
        </w:rPr>
      </w:pPr>
      <w:r w:rsidRPr="0082493C">
        <w:rPr>
          <w:rFonts w:ascii="Times New Roman" w:hAnsi="Times New Roman"/>
          <w:b/>
          <w:sz w:val="20"/>
          <w:szCs w:val="20"/>
        </w:rPr>
        <w:t>SÖZLEŞME METNİ</w:t>
      </w:r>
    </w:p>
    <w:p w14:paraId="692123B7" w14:textId="77777777" w:rsidR="002772F9" w:rsidRPr="0082493C" w:rsidRDefault="002772F9" w:rsidP="0082493C">
      <w:pPr>
        <w:pStyle w:val="ListeParagraf"/>
        <w:numPr>
          <w:ilvl w:val="0"/>
          <w:numId w:val="1"/>
        </w:numPr>
        <w:spacing w:before="0" w:after="120" w:line="276" w:lineRule="auto"/>
        <w:ind w:left="284" w:hanging="284"/>
        <w:jc w:val="both"/>
        <w:rPr>
          <w:b/>
        </w:rPr>
      </w:pPr>
      <w:r w:rsidRPr="0082493C">
        <w:rPr>
          <w:b/>
        </w:rPr>
        <w:t>Temel Hükümler</w:t>
      </w:r>
    </w:p>
    <w:p w14:paraId="37641D64"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Çalışmanın, Yozgat Bozok Üniversitesi Bölgesel Kalkınma Odaklı İhtisaslaşma Projesi Yönergesi ve destekleme esaslarına bağlı kalarak İhtisaslaşma Projeleri Değerlendirme Komisyonunun kabul ettiği süre, amaç, kapsam, bütçe ve diğer şartlara uygun olarak yürütülmesi, geliştirilmesi ve sonuçlandırılmasından proje yürütücüsü sorumludur.</w:t>
      </w:r>
    </w:p>
    <w:p w14:paraId="16C84D1D"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Proje ekibi, Yozgat Bozok Üniversitesi Bilim Etiği Normları, Etik Kurulu ve Çalışma Esaslarına uymakla yükümlüdür. </w:t>
      </w:r>
    </w:p>
    <w:p w14:paraId="1D430577"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İnsanlar üzerinde gerçekleştirilecek çalışmalar için, Yozgat Bozok Üniversitesi Etik Kurul Yönergesi uyarınca Etik Kurul izni alınması zorunludur.</w:t>
      </w:r>
    </w:p>
    <w:p w14:paraId="2F3554FD"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Hayvanlar üzerinde gerçekleştirilecek çalışmalar için Hayvan Deneyleri Yerel Etik Kurul izni alınması zorunludur.</w:t>
      </w:r>
    </w:p>
    <w:p w14:paraId="2C0A2E93"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İnsanlar ve Hayvanlar üzerinde gerçekleştirilecek çalışmalar için zorunlu olan Etik Kurul onayının alınması proje yürütücüsünün ve araştırmacıların ortak sorumluluğundadır.</w:t>
      </w:r>
    </w:p>
    <w:p w14:paraId="1DA98DE1"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Desteklenmesine karar verilen projenin, amaç, kapsam, süre, isim, program ve bütçesinde İhtisaslaşma Projeleri Değerlendirme Komisyonunun yazılı izni alınmadan hiçbir değişiklik yapılamaz. Değişiklik talepleri Kenevir Araştırmaları Enstitüsü Müdürlüğüne yapılır ve İhtisaslaşma Projeleri Değerlendirme Komisyonu tarafından karara bağlanır.</w:t>
      </w:r>
    </w:p>
    <w:p w14:paraId="0CB4A75D"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 yürütücüsü, sözleşme tarihinden itibaren altı aylık dönemlerde İhtisaslaşma Projeleri Değerlendirme Komisyonu’nun belirlediği formata uygun olarak ara rapor vermekle yükümlüdür. Yürütücü, İhtisaslaşma Projeleri Değerlendirme Komisyonu’nun talep etmesi durumunda proje çalışması ile ilgili diğer tüm bilgileri de Kenevir Araştırmaları Enstitüsüne vermekle yükümlüdür.</w:t>
      </w:r>
    </w:p>
    <w:p w14:paraId="09855E39"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Komisyon gerekli gördüğü hallerde proje çalışmasını doğrudan yerinde inceleyebilir veya konunun uzmanlarına inceletebilir. Bu durumlarda proje yürütücüsü ve araştırmacıları, çalışma ile ilgili her türlü teknik, idari ve mali bilgileri ve belgeleri incelemeye hazır bulundurmak ve incelemeyi kolaylaştıracak yardımları yapmakla yükümlüdür.</w:t>
      </w:r>
    </w:p>
    <w:p w14:paraId="5C7C7677"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Araştırmacılar, proje yürütülüyorken veya tamamlanmasından sonra veri ve kayıtları saklamakla yükümlü oldukları süre içerisinde olağanüstü durumlarda ve/veya İhtisaslaşma Projeleri Değerlendirme Komisyonunun talep etmesi durumunda, araştırma sürecinde/sonucunda elde edilen/geliştirilen tüm veri, bilgi, belge, yazılım, materyal, örnek, </w:t>
      </w:r>
      <w:r w:rsidRPr="0082493C">
        <w:rPr>
          <w:sz w:val="20"/>
          <w:szCs w:val="20"/>
        </w:rPr>
        <w:lastRenderedPageBreak/>
        <w:t>numune, sonuç vb. tüm unsurları Komisyona teslim etmek zorundadır.</w:t>
      </w:r>
    </w:p>
    <w:p w14:paraId="2DD99131"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 Kenevir Araştırmaları Enstitüsü, tamamlanan projelere ait her türlü bilgiyi, sonuçları, verileri, raporları ve proje ekibine yönelik bilgileri İhtisaslaşma Projeleri Değerlendirme Komisyonunun belirleyeceği ilkelere uygun olarak, kısmen veya tümüyle, basılı olarak veya elektronik ortamda yayımlayabilir/yayımlatabilir ve diğer kurum ve kuruluşlarla paylaşabilir.</w:t>
      </w:r>
    </w:p>
    <w:p w14:paraId="0EA3D61A"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Ara raporun veya sonuç raporunun sunulmaması ya da başarısız bulunması, projenin başvuruda öngörülen gelişmeyi göstermemesi, yapılan harcamaların projenin amaç ve içeriğine veya sözleşme şartlarına uygun olarak kullanılmaması, etik kuralların ihlal edildiğinin saptanması, yayın koşulunun sağlanmaması vb. durumlarda proje yürütücülerine ve araştırmacılarına uygulanacak yaptırımlar Yozgat Bozok Üniversitesi Bölgesel Kalkınma Odaklı İhtisaslaşma Projesi Yönergesinde belirtilen esaslara göre belirlenir.</w:t>
      </w:r>
    </w:p>
    <w:p w14:paraId="3E5959FE"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 ekibi, çalışmanın yürütüldüğü yerde kazaları önleme ve sağlık şartları bakımından İş Kanunu, Sosyal Sigortalar Kanunu ve ilgili diğer kanun, tüzük ve yönetmeliklere göre gerekli her türlü yasal gereksinim ve güvenlik tedbirlerinin sağlanmasından sorumludur.</w:t>
      </w:r>
    </w:p>
    <w:p w14:paraId="04DE481C"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Projeler kapsamında harcamalar Kenevir Araştırmaları Enstitüsü Müdürlüğü tarafından yapılır. </w:t>
      </w:r>
    </w:p>
    <w:p w14:paraId="5E80FDB0"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Projeler kapsamında yapılacak harcamalar ve ödemeler yalnızca proje süresi içerisinde gerçekleştirilebilir. Süresi tamamlanan projeler için herhangi bir harcama veya ödeme yapılmaz.</w:t>
      </w:r>
    </w:p>
    <w:p w14:paraId="15912687"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 yürütücüsü, protokolde belirtilen bitiş tarihini izleyen en geç 3 ay içerisinde, proje sonuç raporunu teslim etmekle yükümlüdür.</w:t>
      </w:r>
    </w:p>
    <w:p w14:paraId="7C7FB77F"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Projeye tahsis edilen her türlü teçhizatın mülkiyeti Kenevir Araştırmaları Enstitüsüne aittir. Tamamlanan projelere ait, özellik arz eden makine ve teçhizatların kullanımına dair tasarruf Kenevir Araştırmaları Enstitüsü Müdürlüğüne aittir.</w:t>
      </w:r>
    </w:p>
    <w:p w14:paraId="4AAF74A7" w14:textId="77777777" w:rsidR="002772F9" w:rsidRPr="0082493C" w:rsidRDefault="002772F9" w:rsidP="0082493C">
      <w:pPr>
        <w:pStyle w:val="ListeParagraf"/>
        <w:numPr>
          <w:ilvl w:val="0"/>
          <w:numId w:val="1"/>
        </w:numPr>
        <w:spacing w:before="0" w:after="120" w:line="276" w:lineRule="auto"/>
        <w:ind w:left="284" w:hanging="284"/>
        <w:jc w:val="both"/>
        <w:rPr>
          <w:b/>
        </w:rPr>
      </w:pPr>
      <w:r w:rsidRPr="0082493C">
        <w:rPr>
          <w:b/>
        </w:rPr>
        <w:t xml:space="preserve">Proje Sonuçlarının Yayınlanması </w:t>
      </w:r>
    </w:p>
    <w:p w14:paraId="481B0BB3"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Proje sonuçlarının yayınlanmasında aşağıdaki ilkeler uygulanır.</w:t>
      </w:r>
    </w:p>
    <w:p w14:paraId="509CB47C"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Projelerin tamamlanmasından itibaren iki yıl içinde en az bir </w:t>
      </w:r>
      <w:proofErr w:type="spellStart"/>
      <w:r w:rsidRPr="0082493C">
        <w:rPr>
          <w:sz w:val="20"/>
          <w:szCs w:val="20"/>
        </w:rPr>
        <w:t>SCI</w:t>
      </w:r>
      <w:proofErr w:type="spellEnd"/>
      <w:r w:rsidRPr="0082493C">
        <w:rPr>
          <w:sz w:val="20"/>
          <w:szCs w:val="20"/>
        </w:rPr>
        <w:t>/</w:t>
      </w:r>
      <w:proofErr w:type="spellStart"/>
      <w:r w:rsidRPr="0082493C">
        <w:rPr>
          <w:sz w:val="20"/>
          <w:szCs w:val="20"/>
        </w:rPr>
        <w:t>SSCI</w:t>
      </w:r>
      <w:proofErr w:type="spellEnd"/>
      <w:r w:rsidRPr="0082493C">
        <w:rPr>
          <w:sz w:val="20"/>
          <w:szCs w:val="20"/>
        </w:rPr>
        <w:t xml:space="preserve"> makalenin yayınlanmış olması istenir. Aksi takdirde ilgili proje yürütücüsü 2 yıl süre ile proje desteklerinden yararlandırılmaz. </w:t>
      </w:r>
    </w:p>
    <w:p w14:paraId="26C4C673"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Bir projeden elde edilen veriler, başka bir projenin yayın şartını sağlamak için kullanılamaz. Her hangi bir yayın, yayında birden fazla proje kapsamında üretildiği belirtilmiş olsa dahi yalnızca bir projenin yayın şartının sağlanması amacıyla kullanılabilir. </w:t>
      </w:r>
    </w:p>
    <w:p w14:paraId="65FDF59A" w14:textId="77777777" w:rsidR="002772F9" w:rsidRPr="0082493C" w:rsidRDefault="002772F9" w:rsidP="0082493C">
      <w:pPr>
        <w:pStyle w:val="ListeParagraf"/>
        <w:numPr>
          <w:ilvl w:val="0"/>
          <w:numId w:val="1"/>
        </w:numPr>
        <w:spacing w:before="0" w:after="120" w:line="276" w:lineRule="auto"/>
        <w:ind w:left="284" w:hanging="284"/>
        <w:jc w:val="both"/>
        <w:rPr>
          <w:b/>
        </w:rPr>
      </w:pPr>
      <w:r w:rsidRPr="0082493C">
        <w:rPr>
          <w:b/>
        </w:rPr>
        <w:t xml:space="preserve">Genel Hükümler </w:t>
      </w:r>
    </w:p>
    <w:p w14:paraId="5AC40E41"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Komisyon kararı ile projeye ek süre verilmesi durumunda bu sözleşme, söz konusu süreyi kapsayacak şekilde uzamış sayılır.</w:t>
      </w:r>
    </w:p>
    <w:p w14:paraId="2E63B060"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Enstitü tarafından desteklenen projeler kapsamında gerçekleştirilen her türlü yayın ve tezde “Bu çalışma Yozgat Bozok Üniversitesi Kenevir Araştırmaları Enstitüsü tarafından desteklenmiştir. (Proje Numarası: ….)” (“</w:t>
      </w:r>
      <w:proofErr w:type="spellStart"/>
      <w:r w:rsidRPr="0082493C">
        <w:rPr>
          <w:sz w:val="20"/>
          <w:szCs w:val="20"/>
        </w:rPr>
        <w:t>This</w:t>
      </w:r>
      <w:proofErr w:type="spellEnd"/>
      <w:r w:rsidRPr="0082493C">
        <w:rPr>
          <w:sz w:val="20"/>
          <w:szCs w:val="20"/>
        </w:rPr>
        <w:t xml:space="preserve"> </w:t>
      </w:r>
      <w:proofErr w:type="spellStart"/>
      <w:r w:rsidRPr="0082493C">
        <w:rPr>
          <w:sz w:val="20"/>
          <w:szCs w:val="20"/>
        </w:rPr>
        <w:t>work</w:t>
      </w:r>
      <w:proofErr w:type="spellEnd"/>
      <w:r w:rsidRPr="0082493C">
        <w:rPr>
          <w:sz w:val="20"/>
          <w:szCs w:val="20"/>
        </w:rPr>
        <w:t xml:space="preserve"> has </w:t>
      </w:r>
      <w:proofErr w:type="spellStart"/>
      <w:r w:rsidRPr="0082493C">
        <w:rPr>
          <w:sz w:val="20"/>
          <w:szCs w:val="20"/>
        </w:rPr>
        <w:t>been</w:t>
      </w:r>
      <w:proofErr w:type="spellEnd"/>
      <w:r w:rsidRPr="0082493C">
        <w:rPr>
          <w:sz w:val="20"/>
          <w:szCs w:val="20"/>
        </w:rPr>
        <w:t xml:space="preserve"> </w:t>
      </w:r>
      <w:proofErr w:type="spellStart"/>
      <w:r w:rsidRPr="0082493C">
        <w:rPr>
          <w:sz w:val="20"/>
          <w:szCs w:val="20"/>
        </w:rPr>
        <w:t>supported</w:t>
      </w:r>
      <w:proofErr w:type="spellEnd"/>
      <w:r w:rsidRPr="0082493C">
        <w:rPr>
          <w:sz w:val="20"/>
          <w:szCs w:val="20"/>
        </w:rPr>
        <w:t xml:space="preserve"> </w:t>
      </w:r>
      <w:proofErr w:type="spellStart"/>
      <w:r w:rsidRPr="0082493C">
        <w:rPr>
          <w:sz w:val="20"/>
          <w:szCs w:val="20"/>
        </w:rPr>
        <w:t>by</w:t>
      </w:r>
      <w:proofErr w:type="spellEnd"/>
      <w:r w:rsidRPr="0082493C">
        <w:rPr>
          <w:sz w:val="20"/>
          <w:szCs w:val="20"/>
        </w:rPr>
        <w:t xml:space="preserve"> Yozgat Bozok </w:t>
      </w:r>
      <w:proofErr w:type="spellStart"/>
      <w:r w:rsidRPr="0082493C">
        <w:rPr>
          <w:sz w:val="20"/>
          <w:szCs w:val="20"/>
        </w:rPr>
        <w:t>University</w:t>
      </w:r>
      <w:proofErr w:type="spellEnd"/>
      <w:r w:rsidRPr="0082493C">
        <w:rPr>
          <w:sz w:val="20"/>
          <w:szCs w:val="20"/>
        </w:rPr>
        <w:t xml:space="preserve"> </w:t>
      </w:r>
      <w:proofErr w:type="spellStart"/>
      <w:r w:rsidRPr="0082493C">
        <w:rPr>
          <w:sz w:val="20"/>
          <w:szCs w:val="20"/>
        </w:rPr>
        <w:t>Hemp</w:t>
      </w:r>
      <w:proofErr w:type="spellEnd"/>
      <w:r w:rsidRPr="0082493C">
        <w:rPr>
          <w:sz w:val="20"/>
          <w:szCs w:val="20"/>
        </w:rPr>
        <w:t xml:space="preserve"> </w:t>
      </w:r>
      <w:proofErr w:type="spellStart"/>
      <w:r w:rsidRPr="0082493C">
        <w:rPr>
          <w:sz w:val="20"/>
          <w:szCs w:val="20"/>
        </w:rPr>
        <w:t>Research</w:t>
      </w:r>
      <w:proofErr w:type="spellEnd"/>
      <w:r w:rsidRPr="0082493C">
        <w:rPr>
          <w:sz w:val="20"/>
          <w:szCs w:val="20"/>
        </w:rPr>
        <w:t xml:space="preserve"> </w:t>
      </w:r>
      <w:proofErr w:type="spellStart"/>
      <w:r w:rsidRPr="0082493C">
        <w:rPr>
          <w:sz w:val="20"/>
          <w:szCs w:val="20"/>
        </w:rPr>
        <w:t>Institute</w:t>
      </w:r>
      <w:proofErr w:type="spellEnd"/>
      <w:r w:rsidRPr="0082493C">
        <w:rPr>
          <w:sz w:val="20"/>
          <w:szCs w:val="20"/>
        </w:rPr>
        <w:t xml:space="preserve"> </w:t>
      </w:r>
      <w:proofErr w:type="spellStart"/>
      <w:r w:rsidRPr="0082493C">
        <w:rPr>
          <w:sz w:val="20"/>
          <w:szCs w:val="20"/>
        </w:rPr>
        <w:t>under</w:t>
      </w:r>
      <w:proofErr w:type="spellEnd"/>
      <w:r w:rsidRPr="0082493C">
        <w:rPr>
          <w:sz w:val="20"/>
          <w:szCs w:val="20"/>
        </w:rPr>
        <w:t xml:space="preserve"> </w:t>
      </w:r>
      <w:proofErr w:type="spellStart"/>
      <w:r w:rsidRPr="0082493C">
        <w:rPr>
          <w:sz w:val="20"/>
          <w:szCs w:val="20"/>
        </w:rPr>
        <w:t>grant</w:t>
      </w:r>
      <w:proofErr w:type="spellEnd"/>
      <w:r w:rsidRPr="0082493C">
        <w:rPr>
          <w:sz w:val="20"/>
          <w:szCs w:val="20"/>
        </w:rPr>
        <w:t xml:space="preserve"> </w:t>
      </w:r>
      <w:proofErr w:type="spellStart"/>
      <w:r w:rsidRPr="0082493C">
        <w:rPr>
          <w:sz w:val="20"/>
          <w:szCs w:val="20"/>
        </w:rPr>
        <w:t>number</w:t>
      </w:r>
      <w:proofErr w:type="spellEnd"/>
      <w:r w:rsidRPr="0082493C">
        <w:rPr>
          <w:sz w:val="20"/>
          <w:szCs w:val="20"/>
        </w:rPr>
        <w:t xml:space="preserve"> #xxx”) şeklinde veya benzer anlama gelecek bir ibareye yer verilmesi zorunludur.</w:t>
      </w:r>
    </w:p>
    <w:p w14:paraId="417227C5"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Projelerden elde edilen bilimsel sonuçların telif ve fikri mülkiyet hakları Yozgat Bozok Üniversitesi’ne aittir. Proje sonuçlarından yapılacak gelir getirici herhangi bir yayın veya uygulama için Yozgat Bozok Üniversitesi Rektörlüğünden izin alınması zorunludur. Ortaya çıkan patent, faydalı model, tasarım vb. her türlü fikri, sınai ve mülkiyet haklarının belirlenmesi, geliştirilmesi, korunması, değerlendirilmesi, bildirimin yapılması, lisanslanması, ticarileştirilmesi ve gelirlerinin paylaşılmasına yönelik iş ve işlemler Yozgat Bozok Üniversitesi Fikri ve Sınai Mülkiyet Hakları </w:t>
      </w:r>
      <w:proofErr w:type="spellStart"/>
      <w:r w:rsidRPr="0082493C">
        <w:rPr>
          <w:sz w:val="20"/>
          <w:szCs w:val="20"/>
        </w:rPr>
        <w:t>Yönergesi’ne</w:t>
      </w:r>
      <w:proofErr w:type="spellEnd"/>
      <w:r w:rsidRPr="0082493C">
        <w:rPr>
          <w:sz w:val="20"/>
          <w:szCs w:val="20"/>
        </w:rPr>
        <w:t xml:space="preserve"> uygun olarak yapılır</w:t>
      </w:r>
    </w:p>
    <w:p w14:paraId="536C82B0"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Komisyon gerekli gördüğü hallerde proje çalışmasını doğrudan inceleyebilir veya konunun uzmanlarına inceletebilir. Projenin başvuruda öngörülen gelişmeyi göstermemesi veya amaca uygun olarak yürütülmemesi gibi durumlarda İhtisaslaşma Projeleri Değerlendirme Komisyonu uygulanacak yaptırımlara karar verir.</w:t>
      </w:r>
    </w:p>
    <w:p w14:paraId="04DE76C7"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lastRenderedPageBreak/>
        <w:t>Proje yürütücüsü, projeye ait tüm kayıt ve verileri 5 yıl süreyle saklamak zorundadır.</w:t>
      </w:r>
    </w:p>
    <w:p w14:paraId="657F65CA"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Sözleşmede belirtilmeyen hususlarla ilgili olarak, Yozgat Bozok Üniversitesi Bölgesel Kalkınma Odaklı İhtisaslaşma Projesi Yönergesi hükümleri uygulanır.</w:t>
      </w:r>
    </w:p>
    <w:p w14:paraId="6370EABF"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 xml:space="preserve">İhtisaslaşma Projeleri Değerlendirme Komisyonu, desteklenmesine karar verilen projenin yürütülmesinde ortaya çıkabilecek her türlü olumsuz durum için yaptırım kararı almaya yetkilidir. </w:t>
      </w:r>
    </w:p>
    <w:p w14:paraId="7DEA7E98" w14:textId="77777777" w:rsidR="002772F9" w:rsidRPr="0082493C" w:rsidRDefault="002772F9" w:rsidP="0082493C">
      <w:pPr>
        <w:pStyle w:val="ListeParagraf"/>
        <w:numPr>
          <w:ilvl w:val="0"/>
          <w:numId w:val="2"/>
        </w:numPr>
        <w:spacing w:before="0" w:after="120" w:line="276" w:lineRule="auto"/>
        <w:ind w:left="567" w:hanging="283"/>
        <w:jc w:val="both"/>
        <w:rPr>
          <w:sz w:val="20"/>
          <w:szCs w:val="20"/>
        </w:rPr>
      </w:pPr>
      <w:r w:rsidRPr="0082493C">
        <w:rPr>
          <w:sz w:val="20"/>
          <w:szCs w:val="20"/>
        </w:rPr>
        <w:t>Anlaşmazlık halinde yetkili merci Yozgat Mahkeme ve İcra Daireleridir.</w:t>
      </w:r>
    </w:p>
    <w:p w14:paraId="28078BED" w14:textId="77777777" w:rsidR="002772F9" w:rsidRPr="0082493C" w:rsidRDefault="002772F9" w:rsidP="0082493C">
      <w:pPr>
        <w:pStyle w:val="NormalWeb"/>
        <w:tabs>
          <w:tab w:val="left" w:pos="0"/>
        </w:tabs>
        <w:spacing w:after="120" w:line="276" w:lineRule="auto"/>
        <w:ind w:left="284"/>
        <w:jc w:val="both"/>
        <w:rPr>
          <w:sz w:val="20"/>
          <w:szCs w:val="20"/>
        </w:rPr>
      </w:pPr>
    </w:p>
    <w:p w14:paraId="448FBC91" w14:textId="77777777" w:rsidR="002772F9" w:rsidRPr="0082493C" w:rsidRDefault="002772F9" w:rsidP="0082493C">
      <w:pPr>
        <w:pStyle w:val="NormalWeb"/>
        <w:tabs>
          <w:tab w:val="left" w:pos="0"/>
        </w:tabs>
        <w:spacing w:after="120" w:line="276" w:lineRule="auto"/>
        <w:ind w:left="284"/>
        <w:jc w:val="both"/>
        <w:rPr>
          <w:sz w:val="20"/>
          <w:szCs w:val="20"/>
        </w:rPr>
      </w:pPr>
      <w:r w:rsidRPr="0082493C">
        <w:rPr>
          <w:sz w:val="20"/>
          <w:szCs w:val="20"/>
        </w:rPr>
        <w:t xml:space="preserve">…../…../……. tarihinde taraflarca imzalanan bu sözleşmenin yürürlük süresi …../…../……. tarihinde sona erecektir. Proje yürütücüsüne ek süre verilmesi halinde bu sözleşme hükümleri ek süre boyunca da geçerli olup ayrı bir sözleşme imzalanmaz. </w:t>
      </w:r>
    </w:p>
    <w:tbl>
      <w:tblPr>
        <w:tblW w:w="5000" w:type="pct"/>
        <w:tblCellMar>
          <w:top w:w="15" w:type="dxa"/>
          <w:left w:w="15" w:type="dxa"/>
          <w:bottom w:w="15" w:type="dxa"/>
          <w:right w:w="15" w:type="dxa"/>
        </w:tblCellMar>
        <w:tblLook w:val="04A0" w:firstRow="1" w:lastRow="0" w:firstColumn="1" w:lastColumn="0" w:noHBand="0" w:noVBand="1"/>
      </w:tblPr>
      <w:tblGrid>
        <w:gridCol w:w="5117"/>
        <w:gridCol w:w="5117"/>
      </w:tblGrid>
      <w:tr w:rsidR="002772F9" w:rsidRPr="0082493C" w14:paraId="5AA0B4B1" w14:textId="77777777" w:rsidTr="00F160B5">
        <w:trPr>
          <w:trHeight w:val="703"/>
        </w:trPr>
        <w:tc>
          <w:tcPr>
            <w:tcW w:w="2500" w:type="pct"/>
            <w:vAlign w:val="center"/>
          </w:tcPr>
          <w:p w14:paraId="5941ECBA" w14:textId="77777777" w:rsidR="002772F9" w:rsidRPr="0082493C" w:rsidRDefault="002772F9" w:rsidP="00F160B5">
            <w:pPr>
              <w:spacing w:after="0" w:line="240" w:lineRule="auto"/>
              <w:jc w:val="center"/>
              <w:rPr>
                <w:rFonts w:ascii="Times New Roman" w:eastAsia="Times New Roman" w:hAnsi="Times New Roman"/>
                <w:sz w:val="20"/>
                <w:szCs w:val="20"/>
                <w:lang w:eastAsia="tr-TR"/>
              </w:rPr>
            </w:pPr>
            <w:r w:rsidRPr="0082493C">
              <w:rPr>
                <w:rFonts w:ascii="Times New Roman" w:eastAsia="Times New Roman" w:hAnsi="Times New Roman"/>
                <w:b/>
                <w:bCs/>
                <w:sz w:val="20"/>
                <w:szCs w:val="20"/>
                <w:lang w:eastAsia="tr-TR"/>
              </w:rPr>
              <w:t>………………………………………………..</w:t>
            </w:r>
          </w:p>
        </w:tc>
        <w:tc>
          <w:tcPr>
            <w:tcW w:w="2500" w:type="pct"/>
            <w:vAlign w:val="center"/>
            <w:hideMark/>
          </w:tcPr>
          <w:p w14:paraId="5123848B" w14:textId="77777777" w:rsidR="002772F9" w:rsidRPr="0082493C" w:rsidRDefault="002772F9" w:rsidP="00F160B5">
            <w:pPr>
              <w:spacing w:after="0" w:line="240" w:lineRule="auto"/>
              <w:jc w:val="center"/>
              <w:rPr>
                <w:rFonts w:ascii="Times New Roman" w:eastAsia="Times New Roman" w:hAnsi="Times New Roman"/>
                <w:sz w:val="20"/>
                <w:szCs w:val="20"/>
                <w:lang w:eastAsia="tr-TR"/>
              </w:rPr>
            </w:pPr>
            <w:r w:rsidRPr="0082493C">
              <w:rPr>
                <w:rFonts w:ascii="Times New Roman" w:eastAsia="Times New Roman" w:hAnsi="Times New Roman"/>
                <w:b/>
                <w:bCs/>
                <w:sz w:val="20"/>
                <w:szCs w:val="20"/>
                <w:lang w:eastAsia="tr-TR"/>
              </w:rPr>
              <w:t>……………………………..………………….</w:t>
            </w:r>
          </w:p>
        </w:tc>
      </w:tr>
      <w:tr w:rsidR="002772F9" w:rsidRPr="0082493C" w14:paraId="170E58F6" w14:textId="77777777" w:rsidTr="00F160B5">
        <w:trPr>
          <w:trHeight w:val="671"/>
        </w:trPr>
        <w:tc>
          <w:tcPr>
            <w:tcW w:w="2500" w:type="pct"/>
            <w:vAlign w:val="center"/>
          </w:tcPr>
          <w:p w14:paraId="6240CF3A" w14:textId="77777777" w:rsidR="002772F9" w:rsidRPr="0082493C" w:rsidRDefault="002772F9" w:rsidP="00F160B5">
            <w:pPr>
              <w:spacing w:after="0" w:line="240" w:lineRule="auto"/>
              <w:jc w:val="center"/>
              <w:rPr>
                <w:rFonts w:ascii="Times New Roman" w:eastAsia="Times New Roman" w:hAnsi="Times New Roman"/>
                <w:sz w:val="20"/>
                <w:szCs w:val="20"/>
                <w:lang w:eastAsia="tr-TR"/>
              </w:rPr>
            </w:pPr>
            <w:r w:rsidRPr="0082493C">
              <w:rPr>
                <w:rFonts w:ascii="Times New Roman" w:eastAsia="Times New Roman" w:hAnsi="Times New Roman"/>
                <w:b/>
                <w:bCs/>
                <w:sz w:val="20"/>
                <w:szCs w:val="20"/>
                <w:lang w:eastAsia="tr-TR"/>
              </w:rPr>
              <w:t xml:space="preserve">Proje </w:t>
            </w:r>
            <w:r w:rsidRPr="0082493C">
              <w:rPr>
                <w:rFonts w:ascii="Times New Roman" w:hAnsi="Times New Roman"/>
                <w:b/>
                <w:sz w:val="20"/>
                <w:szCs w:val="20"/>
              </w:rPr>
              <w:t>Yürütücüsü</w:t>
            </w:r>
          </w:p>
        </w:tc>
        <w:tc>
          <w:tcPr>
            <w:tcW w:w="2500" w:type="pct"/>
            <w:vAlign w:val="center"/>
            <w:hideMark/>
          </w:tcPr>
          <w:p w14:paraId="6B5AD79B" w14:textId="77777777" w:rsidR="002772F9" w:rsidRPr="0082493C" w:rsidRDefault="002772F9" w:rsidP="00F160B5">
            <w:pPr>
              <w:spacing w:after="0" w:line="240" w:lineRule="auto"/>
              <w:jc w:val="center"/>
              <w:rPr>
                <w:rFonts w:ascii="Times New Roman" w:eastAsia="Times New Roman" w:hAnsi="Times New Roman"/>
                <w:sz w:val="20"/>
                <w:szCs w:val="20"/>
                <w:lang w:eastAsia="tr-TR"/>
              </w:rPr>
            </w:pPr>
            <w:r w:rsidRPr="0082493C">
              <w:rPr>
                <w:rFonts w:ascii="Times New Roman" w:eastAsia="Times New Roman" w:hAnsi="Times New Roman"/>
                <w:b/>
                <w:bCs/>
                <w:sz w:val="20"/>
                <w:szCs w:val="20"/>
                <w:lang w:eastAsia="tr-TR"/>
              </w:rPr>
              <w:t>Araştırmacılar</w:t>
            </w:r>
          </w:p>
        </w:tc>
      </w:tr>
    </w:tbl>
    <w:p w14:paraId="1C778E64" w14:textId="77777777" w:rsidR="002772F9" w:rsidRPr="00E12E71" w:rsidRDefault="002772F9" w:rsidP="002772F9">
      <w:pPr>
        <w:spacing w:after="0" w:line="240" w:lineRule="auto"/>
        <w:jc w:val="both"/>
        <w:rPr>
          <w:rFonts w:ascii="Times New Roman" w:eastAsia="Times New Roman" w:hAnsi="Times New Roman"/>
          <w:sz w:val="18"/>
          <w:szCs w:val="18"/>
          <w:lang w:eastAsia="tr-TR"/>
        </w:rPr>
      </w:pPr>
    </w:p>
    <w:p w14:paraId="319E4E92" w14:textId="77777777" w:rsidR="002772F9" w:rsidRPr="00E12E71" w:rsidRDefault="002772F9" w:rsidP="002772F9">
      <w:pPr>
        <w:spacing w:after="0" w:line="240" w:lineRule="auto"/>
        <w:jc w:val="both"/>
        <w:rPr>
          <w:rFonts w:ascii="Times New Roman" w:eastAsia="Times New Roman" w:hAnsi="Times New Roman"/>
          <w:sz w:val="18"/>
          <w:szCs w:val="18"/>
          <w:lang w:eastAsia="tr-TR"/>
        </w:rPr>
      </w:pPr>
    </w:p>
    <w:p w14:paraId="21391261" w14:textId="77777777" w:rsidR="002772F9" w:rsidRPr="00E12E71" w:rsidRDefault="002772F9" w:rsidP="002772F9">
      <w:pPr>
        <w:spacing w:after="0" w:line="240" w:lineRule="auto"/>
        <w:jc w:val="both"/>
        <w:rPr>
          <w:rFonts w:ascii="Times New Roman" w:eastAsia="Times New Roman" w:hAnsi="Times New Roman"/>
          <w:sz w:val="18"/>
          <w:szCs w:val="18"/>
          <w:lang w:eastAsia="tr-TR"/>
        </w:rPr>
      </w:pPr>
    </w:p>
    <w:p w14:paraId="2582D6D3" w14:textId="77777777" w:rsidR="002772F9" w:rsidRPr="00E12E71" w:rsidRDefault="002772F9" w:rsidP="002772F9">
      <w:pPr>
        <w:spacing w:after="0" w:line="240" w:lineRule="auto"/>
        <w:jc w:val="both"/>
        <w:rPr>
          <w:rFonts w:ascii="Times New Roman" w:eastAsia="Times New Roman" w:hAnsi="Times New Roman"/>
          <w:sz w:val="18"/>
          <w:szCs w:val="18"/>
          <w:lang w:eastAsia="tr-TR"/>
        </w:rPr>
      </w:pPr>
    </w:p>
    <w:p w14:paraId="48E39C0D" w14:textId="77777777" w:rsidR="00C37A34" w:rsidRPr="00E12E71" w:rsidRDefault="00C37A34" w:rsidP="002772F9">
      <w:pPr>
        <w:spacing w:after="0" w:line="240" w:lineRule="auto"/>
        <w:jc w:val="both"/>
        <w:rPr>
          <w:rFonts w:ascii="Times New Roman" w:eastAsia="Times New Roman" w:hAnsi="Times New Roman"/>
          <w:sz w:val="18"/>
          <w:szCs w:val="18"/>
          <w:lang w:eastAsia="tr-TR"/>
        </w:rPr>
      </w:pPr>
    </w:p>
    <w:p w14:paraId="7DA72DE2" w14:textId="77777777" w:rsidR="002772F9" w:rsidRPr="00E12E71" w:rsidRDefault="002772F9" w:rsidP="002772F9">
      <w:pPr>
        <w:spacing w:after="0" w:line="240" w:lineRule="auto"/>
        <w:jc w:val="both"/>
        <w:rPr>
          <w:rFonts w:ascii="Times New Roman" w:eastAsia="Times New Roman" w:hAnsi="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0234"/>
      </w:tblGrid>
      <w:tr w:rsidR="002772F9" w:rsidRPr="0082493C" w14:paraId="63958FCB" w14:textId="77777777" w:rsidTr="00F160B5">
        <w:trPr>
          <w:trHeight w:val="389"/>
        </w:trPr>
        <w:tc>
          <w:tcPr>
            <w:tcW w:w="0" w:type="auto"/>
            <w:vAlign w:val="center"/>
            <w:hideMark/>
          </w:tcPr>
          <w:p w14:paraId="1198240D" w14:textId="77777777" w:rsidR="002772F9" w:rsidRPr="0082493C" w:rsidRDefault="002772F9" w:rsidP="00F160B5">
            <w:pPr>
              <w:spacing w:after="0" w:line="240" w:lineRule="auto"/>
              <w:rPr>
                <w:rFonts w:ascii="Times New Roman" w:eastAsia="Times New Roman" w:hAnsi="Times New Roman"/>
                <w:sz w:val="20"/>
                <w:szCs w:val="20"/>
                <w:lang w:eastAsia="tr-TR"/>
              </w:rPr>
            </w:pPr>
          </w:p>
          <w:p w14:paraId="14ABBE66" w14:textId="77777777" w:rsidR="002772F9" w:rsidRPr="0082493C" w:rsidRDefault="002772F9" w:rsidP="00F160B5">
            <w:pPr>
              <w:spacing w:after="0" w:line="240" w:lineRule="auto"/>
              <w:jc w:val="center"/>
              <w:rPr>
                <w:rFonts w:ascii="Times New Roman" w:eastAsia="Times New Roman" w:hAnsi="Times New Roman"/>
                <w:sz w:val="20"/>
                <w:szCs w:val="20"/>
                <w:lang w:eastAsia="tr-TR"/>
              </w:rPr>
            </w:pPr>
            <w:r w:rsidRPr="0082493C">
              <w:rPr>
                <w:rFonts w:ascii="Times New Roman" w:eastAsia="Times New Roman" w:hAnsi="Times New Roman"/>
                <w:sz w:val="20"/>
                <w:szCs w:val="20"/>
                <w:lang w:eastAsia="tr-TR"/>
              </w:rPr>
              <w:t>…/…/……</w:t>
            </w:r>
          </w:p>
          <w:p w14:paraId="1BB400F6" w14:textId="77777777" w:rsidR="00C37A34" w:rsidRPr="0082493C" w:rsidRDefault="00C37A34" w:rsidP="00F160B5">
            <w:pPr>
              <w:spacing w:after="0" w:line="240" w:lineRule="auto"/>
              <w:jc w:val="center"/>
              <w:rPr>
                <w:rFonts w:ascii="Times New Roman" w:eastAsia="Times New Roman" w:hAnsi="Times New Roman"/>
                <w:sz w:val="20"/>
                <w:szCs w:val="20"/>
                <w:lang w:eastAsia="tr-TR"/>
              </w:rPr>
            </w:pPr>
          </w:p>
        </w:tc>
      </w:tr>
      <w:tr w:rsidR="002772F9" w:rsidRPr="0082493C" w14:paraId="13853B20" w14:textId="77777777" w:rsidTr="00F160B5">
        <w:trPr>
          <w:trHeight w:val="935"/>
        </w:trPr>
        <w:tc>
          <w:tcPr>
            <w:tcW w:w="0" w:type="auto"/>
            <w:vAlign w:val="center"/>
            <w:hideMark/>
          </w:tcPr>
          <w:p w14:paraId="7BBA41F3" w14:textId="77777777" w:rsidR="00C37A34" w:rsidRPr="0082493C" w:rsidRDefault="00C37A34" w:rsidP="00F160B5">
            <w:pPr>
              <w:spacing w:after="0" w:line="240" w:lineRule="auto"/>
              <w:jc w:val="center"/>
              <w:rPr>
                <w:rFonts w:ascii="Times New Roman" w:eastAsia="Times New Roman" w:hAnsi="Times New Roman"/>
                <w:b/>
                <w:bCs/>
                <w:sz w:val="20"/>
                <w:szCs w:val="20"/>
                <w:lang w:eastAsia="tr-TR"/>
              </w:rPr>
            </w:pPr>
          </w:p>
          <w:p w14:paraId="3380F400" w14:textId="77777777" w:rsidR="00C37A34" w:rsidRPr="0082493C" w:rsidRDefault="00C37A34" w:rsidP="00F160B5">
            <w:pPr>
              <w:spacing w:after="0" w:line="240" w:lineRule="auto"/>
              <w:jc w:val="center"/>
              <w:rPr>
                <w:rFonts w:ascii="Times New Roman" w:eastAsia="Times New Roman" w:hAnsi="Times New Roman"/>
                <w:b/>
                <w:bCs/>
                <w:sz w:val="20"/>
                <w:szCs w:val="20"/>
                <w:lang w:eastAsia="tr-TR"/>
              </w:rPr>
            </w:pPr>
          </w:p>
          <w:p w14:paraId="751D6D0D" w14:textId="77777777" w:rsidR="00C37A34" w:rsidRPr="0082493C" w:rsidRDefault="002772F9" w:rsidP="00F160B5">
            <w:pPr>
              <w:spacing w:after="0" w:line="240" w:lineRule="auto"/>
              <w:jc w:val="center"/>
              <w:rPr>
                <w:rFonts w:ascii="Times New Roman" w:eastAsia="Times New Roman" w:hAnsi="Times New Roman"/>
                <w:b/>
                <w:bCs/>
                <w:sz w:val="20"/>
                <w:szCs w:val="20"/>
                <w:lang w:eastAsia="tr-TR"/>
              </w:rPr>
            </w:pPr>
            <w:r w:rsidRPr="0082493C">
              <w:rPr>
                <w:rFonts w:ascii="Times New Roman" w:eastAsia="Times New Roman" w:hAnsi="Times New Roman"/>
                <w:b/>
                <w:bCs/>
                <w:sz w:val="20"/>
                <w:szCs w:val="20"/>
                <w:lang w:eastAsia="tr-TR"/>
              </w:rPr>
              <w:t>……………………</w:t>
            </w:r>
          </w:p>
          <w:p w14:paraId="04ED8FC0" w14:textId="77777777" w:rsidR="002772F9" w:rsidRPr="0082493C" w:rsidRDefault="002772F9" w:rsidP="00F160B5">
            <w:pPr>
              <w:spacing w:after="0" w:line="240" w:lineRule="auto"/>
              <w:jc w:val="center"/>
              <w:rPr>
                <w:rFonts w:ascii="Times New Roman" w:eastAsia="Times New Roman" w:hAnsi="Times New Roman"/>
                <w:b/>
                <w:bCs/>
                <w:sz w:val="20"/>
                <w:szCs w:val="20"/>
                <w:lang w:eastAsia="tr-TR"/>
              </w:rPr>
            </w:pPr>
            <w:r w:rsidRPr="0082493C">
              <w:rPr>
                <w:rFonts w:ascii="Times New Roman" w:eastAsia="Times New Roman" w:hAnsi="Times New Roman"/>
                <w:b/>
                <w:bCs/>
                <w:sz w:val="20"/>
                <w:szCs w:val="20"/>
                <w:lang w:eastAsia="tr-TR"/>
              </w:rPr>
              <w:br/>
              <w:t>Kenevir Araştırmaları Enstitüsü Müdürü</w:t>
            </w:r>
          </w:p>
          <w:p w14:paraId="28B06E53" w14:textId="77777777" w:rsidR="00C37A34" w:rsidRPr="0082493C" w:rsidRDefault="00C37A34" w:rsidP="00F160B5">
            <w:pPr>
              <w:spacing w:after="0" w:line="240" w:lineRule="auto"/>
              <w:jc w:val="center"/>
              <w:rPr>
                <w:rFonts w:ascii="Times New Roman" w:eastAsia="Times New Roman" w:hAnsi="Times New Roman"/>
                <w:sz w:val="20"/>
                <w:szCs w:val="20"/>
                <w:lang w:eastAsia="tr-TR"/>
              </w:rPr>
            </w:pPr>
          </w:p>
        </w:tc>
      </w:tr>
    </w:tbl>
    <w:p w14:paraId="7939ED59" w14:textId="77777777" w:rsidR="002772F9" w:rsidRPr="00E12E71" w:rsidRDefault="002772F9" w:rsidP="002772F9">
      <w:pPr>
        <w:rPr>
          <w:rFonts w:ascii="Times New Roman" w:hAnsi="Times New Roman"/>
          <w:sz w:val="18"/>
          <w:szCs w:val="18"/>
        </w:rPr>
      </w:pPr>
    </w:p>
    <w:p w14:paraId="3E536E69" w14:textId="77777777" w:rsidR="00692496" w:rsidRPr="00E12E71" w:rsidRDefault="00692496" w:rsidP="002772F9">
      <w:pPr>
        <w:rPr>
          <w:rFonts w:ascii="Times New Roman" w:hAnsi="Times New Roman"/>
          <w:sz w:val="18"/>
          <w:szCs w:val="18"/>
        </w:rPr>
      </w:pPr>
    </w:p>
    <w:sectPr w:rsidR="00692496" w:rsidRPr="00E12E71" w:rsidSect="004C03DE">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E94F" w14:textId="77777777" w:rsidR="0059628A" w:rsidRDefault="0059628A" w:rsidP="00625423">
      <w:pPr>
        <w:spacing w:after="0" w:line="240" w:lineRule="auto"/>
      </w:pPr>
      <w:r>
        <w:separator/>
      </w:r>
    </w:p>
  </w:endnote>
  <w:endnote w:type="continuationSeparator" w:id="0">
    <w:p w14:paraId="135FC892" w14:textId="77777777" w:rsidR="0059628A" w:rsidRDefault="0059628A"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48"/>
      <w:gridCol w:w="3448"/>
      <w:gridCol w:w="3448"/>
    </w:tblGrid>
    <w:tr w:rsidR="005670F8" w:rsidRPr="00E12E71" w14:paraId="43A8327B" w14:textId="77777777" w:rsidTr="00854BA1">
      <w:trPr>
        <w:trHeight w:val="239"/>
      </w:trPr>
      <w:tc>
        <w:tcPr>
          <w:tcW w:w="3448" w:type="dxa"/>
          <w:tcBorders>
            <w:top w:val="single" w:sz="18" w:space="0" w:color="E30713"/>
          </w:tcBorders>
        </w:tcPr>
        <w:p w14:paraId="716B50F8" w14:textId="77777777" w:rsidR="00854BA1" w:rsidRPr="00E12E71" w:rsidRDefault="005670F8" w:rsidP="0082493C">
          <w:pPr>
            <w:tabs>
              <w:tab w:val="center" w:pos="4536"/>
              <w:tab w:val="right" w:pos="9072"/>
            </w:tabs>
            <w:spacing w:after="0"/>
            <w:jc w:val="center"/>
            <w:rPr>
              <w:rFonts w:ascii="Times New Roman" w:hAnsi="Times New Roman"/>
              <w:b/>
              <w:sz w:val="16"/>
              <w:szCs w:val="16"/>
            </w:rPr>
          </w:pPr>
          <w:r w:rsidRPr="00E12E71">
            <w:rPr>
              <w:rFonts w:ascii="Times New Roman" w:hAnsi="Times New Roman"/>
              <w:b/>
              <w:sz w:val="16"/>
              <w:szCs w:val="16"/>
            </w:rPr>
            <w:t>Hazırlayan</w:t>
          </w:r>
        </w:p>
      </w:tc>
      <w:tc>
        <w:tcPr>
          <w:tcW w:w="3448" w:type="dxa"/>
          <w:tcBorders>
            <w:top w:val="single" w:sz="18" w:space="0" w:color="E30713"/>
          </w:tcBorders>
        </w:tcPr>
        <w:p w14:paraId="3D0E3CFE" w14:textId="77777777" w:rsidR="005670F8" w:rsidRPr="00E12E71" w:rsidRDefault="005670F8" w:rsidP="0082493C">
          <w:pPr>
            <w:tabs>
              <w:tab w:val="center" w:pos="4536"/>
              <w:tab w:val="right" w:pos="9072"/>
            </w:tabs>
            <w:spacing w:after="0"/>
            <w:jc w:val="center"/>
            <w:rPr>
              <w:rFonts w:ascii="Times New Roman" w:hAnsi="Times New Roman"/>
              <w:b/>
              <w:sz w:val="16"/>
              <w:szCs w:val="16"/>
            </w:rPr>
          </w:pPr>
          <w:r w:rsidRPr="00E12E71">
            <w:rPr>
              <w:rFonts w:ascii="Times New Roman" w:hAnsi="Times New Roman"/>
              <w:b/>
              <w:sz w:val="16"/>
              <w:szCs w:val="16"/>
            </w:rPr>
            <w:t>Kontrol Eden</w:t>
          </w:r>
        </w:p>
      </w:tc>
      <w:tc>
        <w:tcPr>
          <w:tcW w:w="3448" w:type="dxa"/>
          <w:tcBorders>
            <w:top w:val="single" w:sz="18" w:space="0" w:color="E30713"/>
          </w:tcBorders>
        </w:tcPr>
        <w:p w14:paraId="6646C2B3" w14:textId="77777777" w:rsidR="005670F8" w:rsidRPr="00E12E71" w:rsidRDefault="005670F8" w:rsidP="0082493C">
          <w:pPr>
            <w:tabs>
              <w:tab w:val="center" w:pos="4536"/>
              <w:tab w:val="right" w:pos="9072"/>
            </w:tabs>
            <w:spacing w:after="0"/>
            <w:jc w:val="center"/>
            <w:rPr>
              <w:rFonts w:ascii="Times New Roman" w:hAnsi="Times New Roman"/>
              <w:b/>
              <w:sz w:val="16"/>
              <w:szCs w:val="16"/>
            </w:rPr>
          </w:pPr>
          <w:r w:rsidRPr="00E12E71">
            <w:rPr>
              <w:rFonts w:ascii="Times New Roman" w:hAnsi="Times New Roman"/>
              <w:b/>
              <w:sz w:val="16"/>
              <w:szCs w:val="16"/>
            </w:rPr>
            <w:t>Onaylayan</w:t>
          </w:r>
        </w:p>
      </w:tc>
    </w:tr>
    <w:tr w:rsidR="005670F8" w:rsidRPr="00E12E71" w14:paraId="2261C223" w14:textId="77777777" w:rsidTr="00CB0937">
      <w:trPr>
        <w:trHeight w:val="397"/>
      </w:trPr>
      <w:tc>
        <w:tcPr>
          <w:tcW w:w="3448" w:type="dxa"/>
        </w:tcPr>
        <w:p w14:paraId="26A57047" w14:textId="77777777" w:rsidR="005670F8" w:rsidRPr="00854BA1" w:rsidRDefault="005670F8" w:rsidP="0082493C">
          <w:pPr>
            <w:tabs>
              <w:tab w:val="center" w:pos="4536"/>
              <w:tab w:val="right" w:pos="9072"/>
            </w:tabs>
            <w:spacing w:after="0"/>
            <w:jc w:val="center"/>
            <w:rPr>
              <w:rFonts w:ascii="Times New Roman" w:hAnsi="Times New Roman"/>
              <w:sz w:val="16"/>
              <w:szCs w:val="16"/>
            </w:rPr>
          </w:pPr>
          <w:r w:rsidRPr="00854BA1">
            <w:rPr>
              <w:rFonts w:ascii="Times New Roman" w:hAnsi="Times New Roman"/>
              <w:sz w:val="16"/>
              <w:szCs w:val="16"/>
            </w:rPr>
            <w:t>Kenevir Araştırma Enstitüsü</w:t>
          </w:r>
        </w:p>
      </w:tc>
      <w:tc>
        <w:tcPr>
          <w:tcW w:w="3448" w:type="dxa"/>
        </w:tcPr>
        <w:p w14:paraId="33D1143B" w14:textId="77777777" w:rsidR="005670F8" w:rsidRPr="00E12E71" w:rsidRDefault="005670F8" w:rsidP="0082493C">
          <w:pPr>
            <w:tabs>
              <w:tab w:val="center" w:pos="4536"/>
              <w:tab w:val="right" w:pos="9072"/>
            </w:tabs>
            <w:spacing w:after="0"/>
            <w:jc w:val="center"/>
            <w:rPr>
              <w:rFonts w:ascii="Times New Roman" w:hAnsi="Times New Roman"/>
              <w:sz w:val="16"/>
              <w:szCs w:val="16"/>
            </w:rPr>
          </w:pPr>
          <w:r w:rsidRPr="00E12E71">
            <w:rPr>
              <w:rFonts w:ascii="Times New Roman" w:hAnsi="Times New Roman"/>
              <w:sz w:val="16"/>
              <w:szCs w:val="16"/>
            </w:rPr>
            <w:t>Stratejik Yönetim ve Kalite Koordinatörlüğü</w:t>
          </w:r>
        </w:p>
      </w:tc>
      <w:tc>
        <w:tcPr>
          <w:tcW w:w="3448" w:type="dxa"/>
        </w:tcPr>
        <w:p w14:paraId="7701FD5D" w14:textId="77777777" w:rsidR="005670F8" w:rsidRPr="00E12E71" w:rsidRDefault="005670F8" w:rsidP="0082493C">
          <w:pPr>
            <w:tabs>
              <w:tab w:val="center" w:pos="4536"/>
              <w:tab w:val="right" w:pos="9072"/>
            </w:tabs>
            <w:spacing w:after="0"/>
            <w:jc w:val="center"/>
            <w:rPr>
              <w:rFonts w:ascii="Times New Roman" w:hAnsi="Times New Roman"/>
              <w:sz w:val="16"/>
              <w:szCs w:val="16"/>
            </w:rPr>
          </w:pPr>
          <w:r w:rsidRPr="00E12E71">
            <w:rPr>
              <w:rFonts w:ascii="Times New Roman" w:hAnsi="Times New Roman"/>
              <w:sz w:val="16"/>
              <w:szCs w:val="16"/>
            </w:rPr>
            <w:t>Kalite Komisyonu</w:t>
          </w:r>
        </w:p>
      </w:tc>
    </w:tr>
  </w:tbl>
  <w:p w14:paraId="1B617B2E" w14:textId="77777777" w:rsidR="003A14EE" w:rsidRPr="00E12E71" w:rsidRDefault="003A14EE" w:rsidP="005670F8">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DFAB" w14:textId="77777777" w:rsidR="0059628A" w:rsidRDefault="0059628A" w:rsidP="00625423">
      <w:pPr>
        <w:spacing w:after="0" w:line="240" w:lineRule="auto"/>
      </w:pPr>
      <w:r>
        <w:separator/>
      </w:r>
    </w:p>
  </w:footnote>
  <w:footnote w:type="continuationSeparator" w:id="0">
    <w:p w14:paraId="02FE5BA2" w14:textId="77777777" w:rsidR="0059628A" w:rsidRDefault="0059628A"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5670F8" w:rsidRPr="00E02E4A" w14:paraId="6561BED9" w14:textId="77777777" w:rsidTr="00CB0937">
      <w:trPr>
        <w:trHeight w:val="283"/>
        <w:jc w:val="center"/>
      </w:trPr>
      <w:tc>
        <w:tcPr>
          <w:tcW w:w="1276" w:type="dxa"/>
          <w:vMerge w:val="restart"/>
          <w:vAlign w:val="center"/>
        </w:tcPr>
        <w:p w14:paraId="7E5BE429" w14:textId="77777777" w:rsidR="005670F8" w:rsidRPr="001E1FC2" w:rsidRDefault="005670F8" w:rsidP="005670F8">
          <w:pPr>
            <w:pStyle w:val="stBilgi"/>
            <w:jc w:val="center"/>
            <w:rPr>
              <w:rFonts w:ascii="Arial" w:hAnsi="Arial" w:cs="Arial"/>
            </w:rPr>
          </w:pPr>
          <w:r w:rsidRPr="001E1FC2">
            <w:rPr>
              <w:rFonts w:ascii="Arial" w:hAnsi="Arial" w:cs="Arial"/>
              <w:noProof/>
              <w:lang w:eastAsia="tr-TR"/>
            </w:rPr>
            <w:drawing>
              <wp:inline distT="0" distB="0" distL="0" distR="0" wp14:anchorId="1EC563CF" wp14:editId="1592C75B">
                <wp:extent cx="657225" cy="657225"/>
                <wp:effectExtent l="0" t="0" r="9525" b="9525"/>
                <wp:docPr id="2" name="Resim 2"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264D0071" w14:textId="77777777" w:rsidR="005670F8" w:rsidRPr="00E12E71" w:rsidRDefault="005670F8" w:rsidP="005670F8">
          <w:pPr>
            <w:pStyle w:val="stBilgi"/>
            <w:jc w:val="center"/>
            <w:rPr>
              <w:rFonts w:ascii="Times New Roman" w:hAnsi="Times New Roman"/>
              <w:b/>
              <w:color w:val="002060"/>
              <w:sz w:val="20"/>
              <w:szCs w:val="20"/>
            </w:rPr>
          </w:pPr>
          <w:r w:rsidRPr="00E12E71">
            <w:rPr>
              <w:rFonts w:ascii="Times New Roman" w:hAnsi="Times New Roman"/>
              <w:b/>
              <w:sz w:val="20"/>
              <w:szCs w:val="20"/>
            </w:rPr>
            <w:t>YOZGAT BOZOK ÜNİVERSİTESİ</w:t>
          </w:r>
        </w:p>
      </w:tc>
      <w:tc>
        <w:tcPr>
          <w:tcW w:w="1828" w:type="dxa"/>
          <w:tcBorders>
            <w:right w:val="nil"/>
          </w:tcBorders>
          <w:vAlign w:val="center"/>
        </w:tcPr>
        <w:p w14:paraId="7316B927" w14:textId="77777777" w:rsidR="005670F8" w:rsidRPr="00E12E71" w:rsidRDefault="005670F8" w:rsidP="005670F8">
          <w:pPr>
            <w:pStyle w:val="stBilgi"/>
            <w:rPr>
              <w:rFonts w:ascii="Times New Roman" w:hAnsi="Times New Roman"/>
              <w:b/>
              <w:sz w:val="16"/>
              <w:szCs w:val="16"/>
            </w:rPr>
          </w:pPr>
          <w:r w:rsidRPr="00E12E71">
            <w:rPr>
              <w:rFonts w:ascii="Times New Roman" w:hAnsi="Times New Roman"/>
              <w:b/>
              <w:bCs/>
              <w:noProof/>
              <w:sz w:val="16"/>
              <w:szCs w:val="16"/>
            </w:rPr>
            <w:t>Doküman Kodu</w:t>
          </w:r>
        </w:p>
      </w:tc>
      <w:tc>
        <w:tcPr>
          <w:tcW w:w="1676" w:type="dxa"/>
          <w:tcBorders>
            <w:left w:val="nil"/>
            <w:right w:val="single" w:sz="18" w:space="0" w:color="E30713"/>
          </w:tcBorders>
          <w:vAlign w:val="center"/>
        </w:tcPr>
        <w:p w14:paraId="49C9FFA8" w14:textId="77777777" w:rsidR="005670F8" w:rsidRPr="00E12E71" w:rsidRDefault="005670F8" w:rsidP="005670F8">
          <w:pPr>
            <w:pStyle w:val="stBilgi"/>
            <w:rPr>
              <w:rFonts w:ascii="Times New Roman" w:hAnsi="Times New Roman"/>
              <w:b/>
              <w:color w:val="E30713"/>
              <w:sz w:val="16"/>
              <w:szCs w:val="16"/>
            </w:rPr>
          </w:pPr>
          <w:r w:rsidRPr="00E12E71">
            <w:rPr>
              <w:rFonts w:ascii="Times New Roman" w:hAnsi="Times New Roman"/>
              <w:noProof/>
              <w:color w:val="E30713"/>
              <w:sz w:val="16"/>
              <w:szCs w:val="16"/>
            </w:rPr>
            <w:t>KYT-FRM-273</w:t>
          </w:r>
        </w:p>
      </w:tc>
    </w:tr>
    <w:tr w:rsidR="005670F8" w:rsidRPr="00E02E4A" w14:paraId="24379426" w14:textId="77777777" w:rsidTr="00CB0937">
      <w:trPr>
        <w:trHeight w:val="283"/>
        <w:jc w:val="center"/>
      </w:trPr>
      <w:tc>
        <w:tcPr>
          <w:tcW w:w="1276" w:type="dxa"/>
          <w:vMerge/>
          <w:vAlign w:val="center"/>
        </w:tcPr>
        <w:p w14:paraId="71E37D78" w14:textId="77777777" w:rsidR="005670F8" w:rsidRPr="001E1FC2" w:rsidRDefault="005670F8" w:rsidP="005670F8">
          <w:pPr>
            <w:pStyle w:val="stBilgi"/>
            <w:rPr>
              <w:rFonts w:ascii="Arial" w:hAnsi="Arial" w:cs="Arial"/>
              <w:noProof/>
            </w:rPr>
          </w:pPr>
        </w:p>
      </w:tc>
      <w:tc>
        <w:tcPr>
          <w:tcW w:w="5401" w:type="dxa"/>
          <w:vMerge w:val="restart"/>
          <w:tcBorders>
            <w:right w:val="single" w:sz="18" w:space="0" w:color="E30713"/>
          </w:tcBorders>
          <w:vAlign w:val="center"/>
        </w:tcPr>
        <w:p w14:paraId="3F51615A" w14:textId="77777777" w:rsidR="005670F8" w:rsidRPr="00E12E71" w:rsidRDefault="005670F8" w:rsidP="0082493C">
          <w:pPr>
            <w:spacing w:after="0"/>
            <w:jc w:val="center"/>
            <w:rPr>
              <w:rFonts w:ascii="Times New Roman" w:hAnsi="Times New Roman"/>
              <w:b/>
              <w:sz w:val="20"/>
              <w:szCs w:val="20"/>
            </w:rPr>
          </w:pPr>
          <w:r w:rsidRPr="00E12E71">
            <w:rPr>
              <w:rFonts w:ascii="Times New Roman" w:hAnsi="Times New Roman"/>
              <w:b/>
              <w:sz w:val="20"/>
              <w:szCs w:val="20"/>
            </w:rPr>
            <w:t>Bölgesel Kalkınma Odaklı İhtisaslaşma Projesi Destekleme Sözleşme Formu</w:t>
          </w:r>
        </w:p>
      </w:tc>
      <w:tc>
        <w:tcPr>
          <w:tcW w:w="1828" w:type="dxa"/>
          <w:tcBorders>
            <w:right w:val="nil"/>
          </w:tcBorders>
          <w:vAlign w:val="center"/>
        </w:tcPr>
        <w:p w14:paraId="30107DCE" w14:textId="77777777" w:rsidR="005670F8" w:rsidRPr="00E12E71" w:rsidRDefault="005670F8" w:rsidP="005670F8">
          <w:pPr>
            <w:pStyle w:val="stBilgi"/>
            <w:rPr>
              <w:rFonts w:ascii="Times New Roman" w:hAnsi="Times New Roman"/>
              <w:b/>
              <w:sz w:val="16"/>
              <w:szCs w:val="16"/>
            </w:rPr>
          </w:pPr>
          <w:r w:rsidRPr="00E12E71">
            <w:rPr>
              <w:rFonts w:ascii="Times New Roman" w:hAnsi="Times New Roman"/>
              <w:b/>
              <w:bCs/>
              <w:sz w:val="16"/>
              <w:szCs w:val="16"/>
            </w:rPr>
            <w:t>İlk Yayın Tarihi</w:t>
          </w:r>
        </w:p>
      </w:tc>
      <w:tc>
        <w:tcPr>
          <w:tcW w:w="1676" w:type="dxa"/>
          <w:tcBorders>
            <w:left w:val="nil"/>
            <w:right w:val="single" w:sz="18" w:space="0" w:color="E30713"/>
          </w:tcBorders>
          <w:vAlign w:val="center"/>
        </w:tcPr>
        <w:p w14:paraId="03B725F3" w14:textId="77777777" w:rsidR="005670F8" w:rsidRPr="00E12E71" w:rsidRDefault="005670F8" w:rsidP="005670F8">
          <w:pPr>
            <w:pStyle w:val="stBilgi"/>
            <w:rPr>
              <w:rFonts w:ascii="Times New Roman" w:hAnsi="Times New Roman"/>
              <w:color w:val="E30713"/>
              <w:sz w:val="16"/>
              <w:szCs w:val="16"/>
            </w:rPr>
          </w:pPr>
          <w:r w:rsidRPr="00E12E71">
            <w:rPr>
              <w:rFonts w:ascii="Times New Roman" w:hAnsi="Times New Roman"/>
              <w:color w:val="E30713"/>
              <w:sz w:val="16"/>
              <w:szCs w:val="16"/>
            </w:rPr>
            <w:t>26.06.2025</w:t>
          </w:r>
        </w:p>
      </w:tc>
    </w:tr>
    <w:tr w:rsidR="005670F8" w:rsidRPr="00E02E4A" w14:paraId="1A04233E" w14:textId="77777777" w:rsidTr="00CB0937">
      <w:trPr>
        <w:trHeight w:val="283"/>
        <w:jc w:val="center"/>
      </w:trPr>
      <w:tc>
        <w:tcPr>
          <w:tcW w:w="1276" w:type="dxa"/>
          <w:vMerge/>
        </w:tcPr>
        <w:p w14:paraId="033B4A7A" w14:textId="77777777" w:rsidR="005670F8" w:rsidRPr="001E1FC2" w:rsidRDefault="005670F8" w:rsidP="005670F8">
          <w:pPr>
            <w:pStyle w:val="stBilgi"/>
            <w:rPr>
              <w:rFonts w:ascii="Arial" w:hAnsi="Arial" w:cs="Arial"/>
              <w:noProof/>
            </w:rPr>
          </w:pPr>
        </w:p>
      </w:tc>
      <w:tc>
        <w:tcPr>
          <w:tcW w:w="5401" w:type="dxa"/>
          <w:vMerge/>
          <w:tcBorders>
            <w:right w:val="single" w:sz="18" w:space="0" w:color="E30713"/>
          </w:tcBorders>
          <w:vAlign w:val="center"/>
        </w:tcPr>
        <w:p w14:paraId="14A4E78A" w14:textId="77777777" w:rsidR="005670F8" w:rsidRPr="001E1FC2" w:rsidRDefault="005670F8" w:rsidP="005670F8">
          <w:pPr>
            <w:pStyle w:val="stBilgi"/>
            <w:jc w:val="center"/>
            <w:rPr>
              <w:rFonts w:ascii="Arial" w:hAnsi="Arial" w:cs="Arial"/>
              <w:b/>
              <w:sz w:val="18"/>
              <w:szCs w:val="18"/>
            </w:rPr>
          </w:pPr>
        </w:p>
      </w:tc>
      <w:tc>
        <w:tcPr>
          <w:tcW w:w="1828" w:type="dxa"/>
          <w:tcBorders>
            <w:left w:val="nil"/>
            <w:bottom w:val="nil"/>
            <w:right w:val="nil"/>
          </w:tcBorders>
          <w:vAlign w:val="center"/>
        </w:tcPr>
        <w:p w14:paraId="15535BF9" w14:textId="77777777" w:rsidR="005670F8" w:rsidRPr="00E12E71" w:rsidRDefault="005670F8" w:rsidP="005670F8">
          <w:pPr>
            <w:pStyle w:val="stBilgi"/>
            <w:rPr>
              <w:rFonts w:ascii="Times New Roman" w:hAnsi="Times New Roman"/>
              <w:b/>
              <w:sz w:val="16"/>
              <w:szCs w:val="16"/>
            </w:rPr>
          </w:pPr>
          <w:r w:rsidRPr="00E12E71">
            <w:rPr>
              <w:rFonts w:ascii="Times New Roman" w:hAnsi="Times New Roman"/>
              <w:b/>
              <w:bCs/>
              <w:sz w:val="16"/>
              <w:szCs w:val="16"/>
            </w:rPr>
            <w:t>Revizyon Tarihi / No</w:t>
          </w:r>
        </w:p>
      </w:tc>
      <w:tc>
        <w:tcPr>
          <w:tcW w:w="1676" w:type="dxa"/>
          <w:tcBorders>
            <w:left w:val="nil"/>
            <w:bottom w:val="nil"/>
            <w:right w:val="single" w:sz="18" w:space="0" w:color="E30713"/>
          </w:tcBorders>
          <w:vAlign w:val="center"/>
        </w:tcPr>
        <w:p w14:paraId="39FC2AD6" w14:textId="77777777" w:rsidR="005670F8" w:rsidRPr="00E12E71" w:rsidRDefault="005670F8" w:rsidP="005670F8">
          <w:pPr>
            <w:pStyle w:val="stBilgi"/>
            <w:rPr>
              <w:rFonts w:ascii="Times New Roman" w:hAnsi="Times New Roman"/>
              <w:b/>
              <w:color w:val="E30713"/>
              <w:sz w:val="16"/>
              <w:szCs w:val="16"/>
            </w:rPr>
          </w:pPr>
          <w:r w:rsidRPr="00E12E71">
            <w:rPr>
              <w:rFonts w:ascii="Times New Roman" w:hAnsi="Times New Roman"/>
              <w:color w:val="E30713"/>
              <w:sz w:val="16"/>
              <w:szCs w:val="16"/>
            </w:rPr>
            <w:t>10.02.2026 / 1</w:t>
          </w:r>
        </w:p>
      </w:tc>
    </w:tr>
    <w:tr w:rsidR="005670F8" w:rsidRPr="00E02E4A" w14:paraId="4DD982DB" w14:textId="77777777" w:rsidTr="00CB0937">
      <w:trPr>
        <w:trHeight w:val="283"/>
        <w:jc w:val="center"/>
      </w:trPr>
      <w:tc>
        <w:tcPr>
          <w:tcW w:w="1276" w:type="dxa"/>
          <w:vMerge/>
          <w:tcBorders>
            <w:bottom w:val="single" w:sz="18" w:space="0" w:color="E30713"/>
          </w:tcBorders>
        </w:tcPr>
        <w:p w14:paraId="2BC8D0A6" w14:textId="77777777" w:rsidR="005670F8" w:rsidRPr="001E1FC2" w:rsidRDefault="005670F8" w:rsidP="005670F8">
          <w:pPr>
            <w:pStyle w:val="stBilgi"/>
            <w:rPr>
              <w:rFonts w:ascii="Arial" w:hAnsi="Arial" w:cs="Arial"/>
              <w:noProof/>
            </w:rPr>
          </w:pPr>
        </w:p>
      </w:tc>
      <w:tc>
        <w:tcPr>
          <w:tcW w:w="5401" w:type="dxa"/>
          <w:vMerge/>
          <w:tcBorders>
            <w:bottom w:val="single" w:sz="18" w:space="0" w:color="E30713"/>
            <w:right w:val="single" w:sz="18" w:space="0" w:color="E30713"/>
          </w:tcBorders>
          <w:vAlign w:val="center"/>
        </w:tcPr>
        <w:p w14:paraId="51F942F3" w14:textId="77777777" w:rsidR="005670F8" w:rsidRPr="001E1FC2" w:rsidRDefault="005670F8" w:rsidP="005670F8">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628A4B87" w14:textId="77777777" w:rsidR="005670F8" w:rsidRPr="00E12E71" w:rsidRDefault="005670F8" w:rsidP="005670F8">
          <w:pPr>
            <w:pStyle w:val="stBilgi"/>
            <w:rPr>
              <w:rFonts w:ascii="Times New Roman" w:hAnsi="Times New Roman"/>
              <w:bCs/>
              <w:sz w:val="16"/>
              <w:szCs w:val="16"/>
            </w:rPr>
          </w:pPr>
          <w:r w:rsidRPr="00E12E71">
            <w:rPr>
              <w:rFonts w:ascii="Times New Roman" w:hAnsi="Times New Roman"/>
              <w:b/>
              <w:sz w:val="16"/>
              <w:szCs w:val="16"/>
            </w:rPr>
            <w:t>Sayfa</w:t>
          </w:r>
        </w:p>
      </w:tc>
      <w:tc>
        <w:tcPr>
          <w:tcW w:w="1676" w:type="dxa"/>
          <w:tcBorders>
            <w:left w:val="nil"/>
            <w:bottom w:val="single" w:sz="18" w:space="0" w:color="E30713"/>
            <w:right w:val="single" w:sz="18" w:space="0" w:color="E30713"/>
          </w:tcBorders>
          <w:vAlign w:val="center"/>
        </w:tcPr>
        <w:p w14:paraId="6E805F6B" w14:textId="77777777" w:rsidR="005670F8" w:rsidRPr="00E12E71" w:rsidRDefault="005670F8" w:rsidP="005670F8">
          <w:pPr>
            <w:pStyle w:val="stBilgi"/>
            <w:rPr>
              <w:rFonts w:ascii="Times New Roman" w:hAnsi="Times New Roman"/>
              <w:bCs/>
              <w:color w:val="E30713"/>
              <w:sz w:val="16"/>
              <w:szCs w:val="16"/>
            </w:rPr>
          </w:pPr>
          <w:r w:rsidRPr="00E12E71">
            <w:rPr>
              <w:rFonts w:ascii="Times New Roman" w:hAnsi="Times New Roman"/>
              <w:bCs/>
              <w:color w:val="E30713"/>
              <w:sz w:val="16"/>
              <w:szCs w:val="16"/>
            </w:rPr>
            <w:fldChar w:fldCharType="begin"/>
          </w:r>
          <w:r w:rsidRPr="00E12E71">
            <w:rPr>
              <w:rFonts w:ascii="Times New Roman" w:hAnsi="Times New Roman"/>
              <w:bCs/>
              <w:color w:val="E30713"/>
              <w:sz w:val="16"/>
              <w:szCs w:val="16"/>
            </w:rPr>
            <w:instrText>PAGE  \* Arabic  \* MERGEFORMAT</w:instrText>
          </w:r>
          <w:r w:rsidRPr="00E12E71">
            <w:rPr>
              <w:rFonts w:ascii="Times New Roman" w:hAnsi="Times New Roman"/>
              <w:bCs/>
              <w:color w:val="E30713"/>
              <w:sz w:val="16"/>
              <w:szCs w:val="16"/>
            </w:rPr>
            <w:fldChar w:fldCharType="separate"/>
          </w:r>
          <w:r w:rsidR="004C03DE">
            <w:rPr>
              <w:rFonts w:ascii="Times New Roman" w:hAnsi="Times New Roman"/>
              <w:bCs/>
              <w:noProof/>
              <w:color w:val="E30713"/>
              <w:sz w:val="16"/>
              <w:szCs w:val="16"/>
            </w:rPr>
            <w:t>1</w:t>
          </w:r>
          <w:r w:rsidRPr="00E12E71">
            <w:rPr>
              <w:rFonts w:ascii="Times New Roman" w:hAnsi="Times New Roman"/>
              <w:bCs/>
              <w:color w:val="E30713"/>
              <w:sz w:val="16"/>
              <w:szCs w:val="16"/>
            </w:rPr>
            <w:fldChar w:fldCharType="end"/>
          </w:r>
          <w:r w:rsidRPr="00E12E71">
            <w:rPr>
              <w:rFonts w:ascii="Times New Roman" w:hAnsi="Times New Roman"/>
              <w:bCs/>
              <w:color w:val="E30713"/>
              <w:sz w:val="16"/>
              <w:szCs w:val="16"/>
            </w:rPr>
            <w:t xml:space="preserve"> / </w:t>
          </w:r>
          <w:r w:rsidRPr="00E12E71">
            <w:rPr>
              <w:rFonts w:ascii="Times New Roman" w:hAnsi="Times New Roman"/>
              <w:bCs/>
              <w:color w:val="E30713"/>
              <w:sz w:val="16"/>
              <w:szCs w:val="16"/>
            </w:rPr>
            <w:fldChar w:fldCharType="begin"/>
          </w:r>
          <w:r w:rsidRPr="00E12E71">
            <w:rPr>
              <w:rFonts w:ascii="Times New Roman" w:hAnsi="Times New Roman"/>
              <w:bCs/>
              <w:color w:val="E30713"/>
              <w:sz w:val="16"/>
              <w:szCs w:val="16"/>
            </w:rPr>
            <w:instrText>NUMPAGES  \* Arabic  \* MERGEFORMAT</w:instrText>
          </w:r>
          <w:r w:rsidRPr="00E12E71">
            <w:rPr>
              <w:rFonts w:ascii="Times New Roman" w:hAnsi="Times New Roman"/>
              <w:bCs/>
              <w:color w:val="E30713"/>
              <w:sz w:val="16"/>
              <w:szCs w:val="16"/>
            </w:rPr>
            <w:fldChar w:fldCharType="separate"/>
          </w:r>
          <w:r w:rsidR="004C03DE">
            <w:rPr>
              <w:rFonts w:ascii="Times New Roman" w:hAnsi="Times New Roman"/>
              <w:bCs/>
              <w:noProof/>
              <w:color w:val="E30713"/>
              <w:sz w:val="16"/>
              <w:szCs w:val="16"/>
            </w:rPr>
            <w:t>3</w:t>
          </w:r>
          <w:r w:rsidRPr="00E12E71">
            <w:rPr>
              <w:rFonts w:ascii="Times New Roman" w:hAnsi="Times New Roman"/>
              <w:bCs/>
              <w:color w:val="E30713"/>
              <w:sz w:val="16"/>
              <w:szCs w:val="16"/>
            </w:rPr>
            <w:fldChar w:fldCharType="end"/>
          </w:r>
        </w:p>
      </w:tc>
    </w:tr>
  </w:tbl>
  <w:p w14:paraId="2C7DF67C" w14:textId="77777777" w:rsidR="00625423" w:rsidRPr="005670F8" w:rsidRDefault="00625423" w:rsidP="005670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143"/>
    <w:multiLevelType w:val="hybridMultilevel"/>
    <w:tmpl w:val="258CDE44"/>
    <w:lvl w:ilvl="0" w:tplc="041F0015">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2F6B665F"/>
    <w:multiLevelType w:val="hybridMultilevel"/>
    <w:tmpl w:val="2CC4CB32"/>
    <w:lvl w:ilvl="0" w:tplc="DC50756C">
      <w:start w:val="1"/>
      <w:numFmt w:val="decimal"/>
      <w:lvlText w:val="%1."/>
      <w:lvlJc w:val="left"/>
      <w:pPr>
        <w:ind w:left="1440" w:hanging="360"/>
      </w:pPr>
      <w:rPr>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574123707">
    <w:abstractNumId w:val="0"/>
  </w:num>
  <w:num w:numId="2" w16cid:durableId="29853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42407"/>
    <w:rsid w:val="00070F94"/>
    <w:rsid w:val="000C2AC9"/>
    <w:rsid w:val="001D616D"/>
    <w:rsid w:val="002262C1"/>
    <w:rsid w:val="002772F9"/>
    <w:rsid w:val="002B5DBE"/>
    <w:rsid w:val="002E1C9D"/>
    <w:rsid w:val="002F4730"/>
    <w:rsid w:val="003A14EE"/>
    <w:rsid w:val="004C03DE"/>
    <w:rsid w:val="004D05ED"/>
    <w:rsid w:val="004F7CEF"/>
    <w:rsid w:val="005670F8"/>
    <w:rsid w:val="0059628A"/>
    <w:rsid w:val="005A0C7F"/>
    <w:rsid w:val="005E350A"/>
    <w:rsid w:val="0061167C"/>
    <w:rsid w:val="00625423"/>
    <w:rsid w:val="0066034C"/>
    <w:rsid w:val="00692496"/>
    <w:rsid w:val="006A152B"/>
    <w:rsid w:val="006C376D"/>
    <w:rsid w:val="00750D8B"/>
    <w:rsid w:val="0082493C"/>
    <w:rsid w:val="00854BA1"/>
    <w:rsid w:val="009001B0"/>
    <w:rsid w:val="009A0ECC"/>
    <w:rsid w:val="009A647D"/>
    <w:rsid w:val="00A35BCC"/>
    <w:rsid w:val="00AD3F21"/>
    <w:rsid w:val="00AE3D59"/>
    <w:rsid w:val="00C37A34"/>
    <w:rsid w:val="00C74D34"/>
    <w:rsid w:val="00CA58FF"/>
    <w:rsid w:val="00CE7EF6"/>
    <w:rsid w:val="00CF6D76"/>
    <w:rsid w:val="00E047D4"/>
    <w:rsid w:val="00E12E71"/>
    <w:rsid w:val="00E37465"/>
    <w:rsid w:val="00EC7E7A"/>
    <w:rsid w:val="00FB6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5AECE"/>
  <w15:docId w15:val="{0DAAD345-3780-4380-B83F-121FC99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F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3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3746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772F9"/>
    <w:pPr>
      <w:widowControl w:val="0"/>
      <w:autoSpaceDE w:val="0"/>
      <w:autoSpaceDN w:val="0"/>
      <w:spacing w:before="155" w:after="0" w:line="240" w:lineRule="auto"/>
      <w:ind w:left="1028" w:hanging="366"/>
    </w:pPr>
    <w:rPr>
      <w:rFonts w:ascii="Times New Roman" w:eastAsia="Times New Roman" w:hAnsi="Times New Roman"/>
    </w:rPr>
  </w:style>
  <w:style w:type="paragraph" w:styleId="NormalWeb">
    <w:name w:val="Normal (Web)"/>
    <w:basedOn w:val="Normal"/>
    <w:uiPriority w:val="99"/>
    <w:unhideWhenUsed/>
    <w:rsid w:val="002772F9"/>
    <w:pPr>
      <w:spacing w:after="160" w:line="259"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9441-6BD6-4371-A685-C9656348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5</cp:revision>
  <dcterms:created xsi:type="dcterms:W3CDTF">2026-03-10T08:20:00Z</dcterms:created>
  <dcterms:modified xsi:type="dcterms:W3CDTF">2026-04-04T09:01:00Z</dcterms:modified>
</cp:coreProperties>
</file>